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5716</wp:posOffset>
            </wp:positionH>
            <wp:positionV relativeFrom="paragraph">
              <wp:posOffset>6985</wp:posOffset>
            </wp:positionV>
            <wp:extent cx="5396230" cy="135255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algun Gothic" w:cs="Malgun Gothic" w:eastAsia="Malgun Gothic" w:hAnsi="Malgun Gothic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sz w:val="28"/>
          <w:szCs w:val="28"/>
          <w:rtl w:val="0"/>
        </w:rPr>
        <w:t xml:space="preserve">PROGRAMA DE…Lengua Extranjera Inglés………………. </w:t>
      </w:r>
    </w:p>
    <w:p w:rsidR="00000000" w:rsidDel="00000000" w:rsidP="00000000" w:rsidRDefault="00000000" w:rsidRPr="00000000" w14:paraId="0000000B">
      <w:pPr>
        <w:jc w:val="center"/>
        <w:rPr>
          <w:rFonts w:ascii="Malgun Gothic" w:cs="Malgun Gothic" w:eastAsia="Malgun Gothic" w:hAnsi="Malgun Gothic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2126"/>
        <w:gridCol w:w="1418"/>
        <w:gridCol w:w="5244"/>
        <w:tblGridChange w:id="0">
          <w:tblGrid>
            <w:gridCol w:w="1277"/>
            <w:gridCol w:w="2126"/>
            <w:gridCol w:w="1418"/>
            <w:gridCol w:w="524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MODALIDAD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CBO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CURSO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año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ESPACIO CURRICULAR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Lengua Extranjera Inglés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PROFESORES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1ra BCS  Andrea Carolina Torres</w:t>
            </w:r>
          </w:p>
          <w:p w:rsidR="00000000" w:rsidDel="00000000" w:rsidP="00000000" w:rsidRDefault="00000000" w:rsidRPr="00000000" w14:paraId="0000001B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2da BCS Andrea Carolina Torres</w:t>
            </w:r>
          </w:p>
          <w:p w:rsidR="00000000" w:rsidDel="00000000" w:rsidP="00000000" w:rsidRDefault="00000000" w:rsidRPr="00000000" w14:paraId="0000001C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3ra BCS Fornaroli María Eugenia</w:t>
            </w:r>
          </w:p>
          <w:p w:rsidR="00000000" w:rsidDel="00000000" w:rsidP="00000000" w:rsidRDefault="00000000" w:rsidRPr="00000000" w14:paraId="0000001D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1ra BEA  Trinidad Natalia Guzmàn </w:t>
            </w:r>
          </w:p>
          <w:p w:rsidR="00000000" w:rsidDel="00000000" w:rsidP="00000000" w:rsidRDefault="00000000" w:rsidRPr="00000000" w14:paraId="0000001F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2da BEA Andrea Carolina Torres</w:t>
            </w:r>
          </w:p>
          <w:p w:rsidR="00000000" w:rsidDel="00000000" w:rsidP="00000000" w:rsidRDefault="00000000" w:rsidRPr="00000000" w14:paraId="00000020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3ra BEA  Andrea Carolina Torres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CARGA HORARIA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3 hs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CICLO LECTIVO: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CUATRIM</w:t>
            </w:r>
          </w:p>
          <w:p w:rsidR="00000000" w:rsidDel="00000000" w:rsidP="00000000" w:rsidRDefault="00000000" w:rsidRPr="00000000" w14:paraId="0000002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CONTENIDOS</w:t>
            </w:r>
          </w:p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CONCEPTUALES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CRITERIOS DE EVALUACIÓN </w:t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1°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12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BLOQUE 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1665"/>
              </w:tabs>
              <w:spacing w:before="12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 mundo personal y social</w:t>
            </w:r>
          </w:p>
          <w:p w:rsidR="00000000" w:rsidDel="00000000" w:rsidP="00000000" w:rsidRDefault="00000000" w:rsidRPr="00000000" w14:paraId="0000003A">
            <w:pPr>
              <w:tabs>
                <w:tab w:val="left" w:pos="1665"/>
              </w:tabs>
              <w:spacing w:before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Experiencias de vida.</w:t>
            </w:r>
          </w:p>
          <w:p w:rsidR="00000000" w:rsidDel="00000000" w:rsidP="00000000" w:rsidRDefault="00000000" w:rsidRPr="00000000" w14:paraId="0000003B">
            <w:pPr>
              <w:spacing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Dimensión gramatical: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Revisión del Pasado simple del verbo to be y verbos regulares en todas sus formas.</w:t>
            </w:r>
          </w:p>
          <w:p w:rsidR="00000000" w:rsidDel="00000000" w:rsidP="00000000" w:rsidRDefault="00000000" w:rsidRPr="00000000" w14:paraId="0000003C">
            <w:pPr>
              <w:spacing w:before="120" w:line="276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1665"/>
              </w:tabs>
              <w:spacing w:before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Dimensión lexical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meses y días. Comidas. Verbos de experiencias.</w:t>
            </w:r>
          </w:p>
          <w:p w:rsidR="00000000" w:rsidDel="00000000" w:rsidP="00000000" w:rsidRDefault="00000000" w:rsidRPr="00000000" w14:paraId="0000003E">
            <w:pPr>
              <w:spacing w:before="120" w:line="276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20" w:line="276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BLOQUE II: El mundo personal y social</w:t>
            </w:r>
          </w:p>
          <w:p w:rsidR="00000000" w:rsidDel="00000000" w:rsidP="00000000" w:rsidRDefault="00000000" w:rsidRPr="00000000" w14:paraId="00000040">
            <w:pPr>
              <w:spacing w:before="120" w:line="276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gramatical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Pasado Simple en sus tres formas: afirmativa, negativa e interrogativa. Biografías.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lexical: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adjetivos descriptivos de apariencia y personalidad. Profesiones. Verbos de experiencias. </w:t>
            </w:r>
          </w:p>
          <w:p w:rsidR="00000000" w:rsidDel="00000000" w:rsidP="00000000" w:rsidRDefault="00000000" w:rsidRPr="00000000" w14:paraId="00000044">
            <w:pPr>
              <w:spacing w:before="240"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EJE TRANSVERSAL: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ESI. Proyecto Integrado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Consolidación y Sistematización del Pasado Simple dado.</w:t>
            </w:r>
          </w:p>
          <w:p w:rsidR="00000000" w:rsidDel="00000000" w:rsidP="00000000" w:rsidRDefault="00000000" w:rsidRPr="00000000" w14:paraId="0000004B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Uso correcto del verbo to be en pasado</w:t>
            </w:r>
          </w:p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Uso y reconocimiento correcto de los verbos regulares en pasado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Uso correcto del tiempo pasado en todas sus formas</w:t>
            </w:r>
          </w:p>
          <w:p w:rsidR="00000000" w:rsidDel="00000000" w:rsidP="00000000" w:rsidRDefault="00000000" w:rsidRPr="00000000" w14:paraId="0000005A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Redacción y exposición de biografías personales y de personas famosas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12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BLOQUE III: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La vida personal y social.</w:t>
            </w:r>
          </w:p>
          <w:p w:rsidR="00000000" w:rsidDel="00000000" w:rsidP="00000000" w:rsidRDefault="00000000" w:rsidRPr="00000000" w14:paraId="0000005F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gramatical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Presente Simple. Like + ing. Verbos de opinión: hate, love, mind, like.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lexica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l: actividades cotidianas, lugares de la escuela , actividades escolares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BLOQUE IV: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El mundo que nos rodea.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Los grupos de pertenencia en torno al deporte, la música, la moda, la política, la ecología, los hobbies.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Gramatical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Comparaciones; comparativos y superlativos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lexical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tribus urbanas. Actividades relacionadas con cada una de ellas,  adjetivos descriptivos. 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65"/>
              </w:tabs>
              <w:spacing w:after="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Expresión de  opiniones sobre gustos, desagrados y preferencias.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Uso  correcto de los diferentes verbos de opinión.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Redacción de textos simples sobre las actividades escolares y los lugares de la escuela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Comparación entre dos diferentes personas, grupos u objetos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Comparación entre un grupo y un individuo con formas superlativas</w:t>
            </w:r>
          </w:p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Redacción de textos describiendo personas y grupos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280" w:before="280" w:lineRule="auto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CRITERIOS DEL DEPARTAMENTO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ind w:left="144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Participación activa en clase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Cumplimiento con las actividades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Implicación en los trabajos individuales y grupales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Elaboración de los trabajos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Exposiciones orales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Comprensión lectora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Pronunciación y entonación.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Autocorrección y reformulación a  partir de la reflexión sobre la lengua extranjera.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ind w:left="1440" w:right="10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Aceptación y valoración de las distintas culturas presentes en el   aula y en la comunidad.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BIBLIOGRAFIA RECOMENDADA</w:t>
            </w:r>
          </w:p>
          <w:p w:rsidR="00000000" w:rsidDel="00000000" w:rsidP="00000000" w:rsidRDefault="00000000" w:rsidRPr="00000000" w14:paraId="0000008B">
            <w:pPr>
              <w:spacing w:after="280" w:befor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What´s up? 2 y 3 - 3er Edition. María Alicia Maldonado. Pearson</w:t>
            </w:r>
          </w:p>
          <w:p w:rsidR="00000000" w:rsidDel="00000000" w:rsidP="00000000" w:rsidRDefault="00000000" w:rsidRPr="00000000" w14:paraId="0000008C">
            <w:pPr>
              <w:spacing w:after="280" w:befor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Sitios web seleccionados por el docente.</w:t>
            </w:r>
          </w:p>
          <w:p w:rsidR="00000000" w:rsidDel="00000000" w:rsidP="00000000" w:rsidRDefault="00000000" w:rsidRPr="00000000" w14:paraId="0000008D">
            <w:pPr>
              <w:spacing w:after="120" w:before="12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Material confeccionado por el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5716</wp:posOffset>
            </wp:positionH>
            <wp:positionV relativeFrom="paragraph">
              <wp:posOffset>6985</wp:posOffset>
            </wp:positionV>
            <wp:extent cx="5396230" cy="1352550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PLANIFICACIÓN DE:____Lengua extranjera Inglés________</w:t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6"/>
        <w:gridCol w:w="3290"/>
        <w:gridCol w:w="2947"/>
        <w:gridCol w:w="2522"/>
        <w:tblGridChange w:id="0">
          <w:tblGrid>
            <w:gridCol w:w="1306"/>
            <w:gridCol w:w="3290"/>
            <w:gridCol w:w="2947"/>
            <w:gridCol w:w="252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CICLO Y ORIENTACIÓN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CBO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CURSO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año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ESPACIO CURRICULAR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Lengua Extranjera Inglés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PROFESOR/ES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1ra BCS  Andrea Carolina Torres</w:t>
            </w:r>
          </w:p>
          <w:p w:rsidR="00000000" w:rsidDel="00000000" w:rsidP="00000000" w:rsidRDefault="00000000" w:rsidRPr="00000000" w14:paraId="000000C8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2da BCS Andrea Carolina Torres</w:t>
            </w:r>
          </w:p>
          <w:p w:rsidR="00000000" w:rsidDel="00000000" w:rsidP="00000000" w:rsidRDefault="00000000" w:rsidRPr="00000000" w14:paraId="000000C9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3ra BCS Fornaroli María Eugenia</w:t>
            </w:r>
          </w:p>
          <w:p w:rsidR="00000000" w:rsidDel="00000000" w:rsidP="00000000" w:rsidRDefault="00000000" w:rsidRPr="00000000" w14:paraId="000000CA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1ra BEA  Trinidad Natalia Guzmàn </w:t>
            </w:r>
          </w:p>
          <w:p w:rsidR="00000000" w:rsidDel="00000000" w:rsidP="00000000" w:rsidRDefault="00000000" w:rsidRPr="00000000" w14:paraId="000000CC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2da BEA Andrea Carolina Torres</w:t>
            </w:r>
          </w:p>
          <w:p w:rsidR="00000000" w:rsidDel="00000000" w:rsidP="00000000" w:rsidRDefault="00000000" w:rsidRPr="00000000" w14:paraId="000000CD">
            <w:pPr>
              <w:tabs>
                <w:tab w:val="left" w:pos="708"/>
              </w:tabs>
              <w:spacing w:before="120" w:lineRule="auto"/>
              <w:jc w:val="both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5to 3ra BEA  Andrea Carolina Torres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CARGA HORARIA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3 hs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CICLO LECTIVO: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before="120" w:lineRule="auto"/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2"/>
                <w:szCs w:val="22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VISIÓN INSTITUCIONAL: </w:t>
            </w:r>
          </w:p>
          <w:p w:rsidR="00000000" w:rsidDel="00000000" w:rsidP="00000000" w:rsidRDefault="00000000" w:rsidRPr="00000000" w14:paraId="000000D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Formar personas que tengan capacidad de llevar una vida dignificada, que desarrollen habilidades necesarias para ocupar un lugar como ciudadanos responsables y ético en la sociedad y puedan actuar y desenvolverse en el mundo con plena autonomía y libertad para construir su proyecto de vida y un futuro sostenible para todos. </w:t>
            </w:r>
          </w:p>
          <w:p w:rsidR="00000000" w:rsidDel="00000000" w:rsidP="00000000" w:rsidRDefault="00000000" w:rsidRPr="00000000" w14:paraId="000000D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MISIÓN INSTITUCIONAL:</w:t>
            </w:r>
          </w:p>
          <w:p w:rsidR="00000000" w:rsidDel="00000000" w:rsidP="00000000" w:rsidRDefault="00000000" w:rsidRPr="00000000" w14:paraId="000000D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Promover una propuesta de enseñanza integrada basada en el aprendizaje de saberes prioritarios teniendo en cuenta las capacidades establecidas en el MOA. </w:t>
            </w:r>
          </w:p>
          <w:p w:rsidR="00000000" w:rsidDel="00000000" w:rsidP="00000000" w:rsidRDefault="00000000" w:rsidRPr="00000000" w14:paraId="000000D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 GENERAL DEL ESPACIO CURRICULAR: 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Que los alumnos puedan: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spacing w:line="276" w:lineRule="auto"/>
              <w:ind w:left="927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 Utilizar el idioma como una herramienta para desenvolverse en situaciones comunicativas simples de variada índole.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3"/>
              </w:numPr>
              <w:spacing w:line="276" w:lineRule="auto"/>
              <w:ind w:left="927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 Valorar la diversidad lingüística como una de las expresiones de la riqueza cultural de un país o una región.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3"/>
              </w:numPr>
              <w:spacing w:line="276" w:lineRule="auto"/>
              <w:ind w:left="927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Reflexionar sobre el valor de las experiencias interculturales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3"/>
              </w:numPr>
              <w:spacing w:line="276" w:lineRule="auto"/>
              <w:ind w:left="927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Desarrollar estrategias de la LE que faciliten el acceso al conocimiento, al desarrollo personal y a la comunicación en el mundo actual.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Promover la lectura crítica, global o focalizada de textos de géneros discursivos variados.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CUATRIM.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CONTENIDOS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CONCEPTUALES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CAPACIDAD QUE PRETENDE DESARROLLAR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ACTIVIDADES DE APRENDIZAJE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1°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02/03 al 15/07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before="12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BLOQUE 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pos="1665"/>
              </w:tabs>
              <w:spacing w:before="12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 mundo personal y social</w:t>
            </w:r>
          </w:p>
          <w:p w:rsidR="00000000" w:rsidDel="00000000" w:rsidP="00000000" w:rsidRDefault="00000000" w:rsidRPr="00000000" w14:paraId="000000F5">
            <w:pPr>
              <w:tabs>
                <w:tab w:val="left" w:pos="1665"/>
              </w:tabs>
              <w:spacing w:before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Experiencias de vida.</w:t>
            </w:r>
          </w:p>
          <w:p w:rsidR="00000000" w:rsidDel="00000000" w:rsidP="00000000" w:rsidRDefault="00000000" w:rsidRPr="00000000" w14:paraId="000000F6">
            <w:pPr>
              <w:spacing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Dimensión gramatical: Revisión del Pasado simple del verbo to be y verbos regulares en todas sus formas.</w:t>
            </w:r>
          </w:p>
          <w:p w:rsidR="00000000" w:rsidDel="00000000" w:rsidP="00000000" w:rsidRDefault="00000000" w:rsidRPr="00000000" w14:paraId="000000F7">
            <w:pPr>
              <w:spacing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spacing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pos="1665"/>
              </w:tabs>
              <w:spacing w:before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Dimensión lexical: meses y días Verbos de experiencias.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before="120" w:line="276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BLOQUE II: El mundo personal y social</w:t>
            </w:r>
          </w:p>
          <w:p w:rsidR="00000000" w:rsidDel="00000000" w:rsidP="00000000" w:rsidRDefault="00000000" w:rsidRPr="00000000" w14:paraId="000000FC">
            <w:pPr>
              <w:spacing w:before="120" w:line="276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gramatical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Pasado Simple en sus tres formas: afirmativa, negativa e interrogativa. Biografías.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lexical: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adjetivos descriptivos de apariencia y personalidad. Profesiones. Verbos de experiencias.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pensamiento crítico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aprender a aprender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"/>
              </w:numPr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resolución de problemas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1"/>
              </w:numPr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trabajo con otros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141.732283464567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compromiso y responsabilidad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28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280"/>
              <w:tblGridChange w:id="0">
                <w:tblGrid>
                  <w:gridCol w:w="2280"/>
                </w:tblGrid>
              </w:tblGridChange>
            </w:tblGrid>
            <w:tr>
              <w:trPr>
                <w:cantSplit w:val="0"/>
                <w:trHeight w:val="23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40.0" w:type="dxa"/>
                    <w:bottom w:w="10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spacing w:after="240" w:before="24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A">
                  <w:pPr>
                    <w:spacing w:after="240" w:before="24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Dialogar con los alumnos. Elaborar cuadros en el pizarrón.</w:t>
                  </w:r>
                </w:p>
                <w:tbl>
                  <w:tblPr>
                    <w:tblStyle w:val="Table4"/>
                    <w:tblW w:w="2009.9999999999998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2009.9999999999998"/>
                    <w:tblGridChange w:id="0">
                      <w:tblGrid>
                        <w:gridCol w:w="2009.9999999999998"/>
                      </w:tblGrid>
                    </w:tblGridChange>
                  </w:tblGrid>
                  <w:tr>
                    <w:trPr>
                      <w:cantSplit w:val="0"/>
                      <w:trHeight w:val="207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tcMar>
                          <w:top w:w="100.0" w:type="dxa"/>
                          <w:left w:w="140.0" w:type="dxa"/>
                          <w:bottom w:w="100.0" w:type="dxa"/>
                          <w:right w:w="14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B">
                        <w:pPr>
                          <w:spacing w:after="240" w:before="240" w:lineRule="auto"/>
                          <w:rPr>
                            <w:rFonts w:ascii="Calibri" w:cs="Calibri" w:eastAsia="Calibri" w:hAnsi="Calibri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sz w:val="22"/>
                            <w:szCs w:val="22"/>
                            <w:rtl w:val="0"/>
                          </w:rPr>
                          <w:t xml:space="preserve">Leer y comprender diferentes textos </w:t>
                        </w:r>
                      </w:p>
                      <w:p w:rsidR="00000000" w:rsidDel="00000000" w:rsidP="00000000" w:rsidRDefault="00000000" w:rsidRPr="00000000" w14:paraId="0000010C">
                        <w:pPr>
                          <w:spacing w:after="240" w:before="240" w:lineRule="auto"/>
                          <w:rPr>
                            <w:rFonts w:ascii="Calibri" w:cs="Calibri" w:eastAsia="Calibri" w:hAnsi="Calibri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sz w:val="22"/>
                            <w:szCs w:val="22"/>
                            <w:rtl w:val="0"/>
                          </w:rPr>
                          <w:t xml:space="preserve">Responder preguntas.</w:t>
                        </w:r>
                      </w:p>
                      <w:p w:rsidR="00000000" w:rsidDel="00000000" w:rsidP="00000000" w:rsidRDefault="00000000" w:rsidRPr="00000000" w14:paraId="0000010D">
                        <w:pPr>
                          <w:spacing w:after="240" w:before="240" w:lineRule="auto"/>
                          <w:rPr>
                            <w:rFonts w:ascii="Calibri" w:cs="Calibri" w:eastAsia="Calibri" w:hAnsi="Calibri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0E">
                        <w:pPr>
                          <w:spacing w:after="240" w:before="240" w:lineRule="auto"/>
                          <w:rPr>
                            <w:rFonts w:ascii="Calibri" w:cs="Calibri" w:eastAsia="Calibri" w:hAnsi="Calibri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0F">
                  <w:pPr>
                    <w:spacing w:after="240" w:before="24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Redactar textos biográficos siguiendo un modelo.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Responder preguntas de cultura general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Confeccionar una  línea de tiempo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Listar  profesiones desde los textos trabajados y relacionar verbos específicos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2°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01/08 al 07/12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before="120" w:line="276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BLOQUE III: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La vida personal y social.</w:t>
            </w:r>
          </w:p>
          <w:p w:rsidR="00000000" w:rsidDel="00000000" w:rsidP="00000000" w:rsidRDefault="00000000" w:rsidRPr="00000000" w14:paraId="0000011B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gramatical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Presente Simple. Like + ing. Verbos de opinión: hate, love, mind, like.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lexica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l: actividades cotidianas, lugares de la escuela , actividades escolares</w:t>
            </w:r>
          </w:p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BLOQUE IV: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El mundo que nos rodea.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Los grupos de pertenencia en torno al deporte, la música, la moda, la política, la ecología, los hobbies.</w:t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Gramatical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Comparaciones; comparativos y superlativos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Dimensión lexical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tribus urbanas. Actividades relacionadas con cada una de ellas,  adjetivos descriptivos. </w:t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9.0000000000003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9.0000000000003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line="360" w:lineRule="auto"/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1"/>
              </w:numPr>
              <w:spacing w:line="360" w:lineRule="auto"/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pensamiento crítico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1"/>
              </w:numPr>
              <w:spacing w:line="360" w:lineRule="auto"/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aprender a aprender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1"/>
              </w:numPr>
              <w:spacing w:line="360" w:lineRule="auto"/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resolución de problemas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spacing w:line="360" w:lineRule="auto"/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trabajo con otros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1"/>
              </w:numPr>
              <w:spacing w:line="360" w:lineRule="auto"/>
              <w:ind w:left="283.4645669291342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compromiso y responsabilidad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Leer, discutir, reflexionar, compartir opiniones con los alumnos. </w:t>
            </w:r>
          </w:p>
          <w:p w:rsidR="00000000" w:rsidDel="00000000" w:rsidP="00000000" w:rsidRDefault="00000000" w:rsidRPr="00000000" w14:paraId="00000135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Realizar tablas de vocabulario, unir con flechas.</w:t>
            </w:r>
          </w:p>
          <w:p w:rsidR="00000000" w:rsidDel="00000000" w:rsidP="00000000" w:rsidRDefault="00000000" w:rsidRPr="00000000" w14:paraId="00000136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Leer y responder preguntas, resolver verdadero o falso.</w:t>
            </w:r>
          </w:p>
          <w:p w:rsidR="00000000" w:rsidDel="00000000" w:rsidP="00000000" w:rsidRDefault="00000000" w:rsidRPr="00000000" w14:paraId="00000137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Redactar de oraciones utilizando el vocabulario aprendido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Debatir sobre sus grupos de pertenencia.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Leer y comprender diferentes textos Responder preguntas.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Investigar y clasificar las diferentes  tribus.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Redactar textos simples siguiendo un modelo.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Exponer  grupalmente.</w:t>
            </w:r>
          </w:p>
          <w:p w:rsidR="00000000" w:rsidDel="00000000" w:rsidP="00000000" w:rsidRDefault="00000000" w:rsidRPr="00000000" w14:paraId="0000013E">
            <w:pPr>
              <w:spacing w:after="240" w:before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Presentar estructuras. Sistematizar</w:t>
            </w:r>
          </w:p>
          <w:p w:rsidR="00000000" w:rsidDel="00000000" w:rsidP="00000000" w:rsidRDefault="00000000" w:rsidRPr="00000000" w14:paraId="0000013F">
            <w:pPr>
              <w:spacing w:after="240" w:before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Ejercitar las estructuras dadas.</w:t>
            </w:r>
          </w:p>
          <w:p w:rsidR="00000000" w:rsidDel="00000000" w:rsidP="00000000" w:rsidRDefault="00000000" w:rsidRPr="00000000" w14:paraId="00000140">
            <w:pPr>
              <w:spacing w:after="240" w:before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una presentación comparando  personas.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851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algun Gothic"/>
  <w:font w:name="Times New Roman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A">
    <w:pPr>
      <w:jc w:val="center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Las Malvinas son argentinas”</w:t>
    </w:r>
  </w:p>
  <w:p w:rsidR="00000000" w:rsidDel="00000000" w:rsidP="00000000" w:rsidRDefault="00000000" w:rsidRPr="00000000" w14:paraId="0000015B">
    <w:pPr>
      <w:rPr/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  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585533" cy="329142"/>
          <wp:effectExtent b="0" l="0" r="0" t="0"/>
          <wp:docPr descr="Malvinas Argentinas - El Influencer" id="18" name="image2.jpg"/>
          <a:graphic>
            <a:graphicData uri="http://schemas.openxmlformats.org/drawingml/2006/picture">
              <pic:pic>
                <pic:nvPicPr>
                  <pic:cNvPr descr="Malvinas Argentinas - El Influencer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533" cy="329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7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222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E222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E222C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8E222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222C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rrafodelista">
    <w:name w:val="List Paragraph"/>
    <w:basedOn w:val="Normal"/>
    <w:qFormat w:val="1"/>
    <w:rsid w:val="00DB2B1D"/>
    <w:pPr>
      <w:spacing w:after="160" w:line="256" w:lineRule="auto"/>
      <w:ind w:left="720"/>
      <w:contextualSpacing w:val="1"/>
    </w:pPr>
    <w:rPr>
      <w:rFonts w:ascii="Calibri" w:cs="Calibri" w:eastAsia="Calibri" w:hAnsi="Calibri"/>
      <w:sz w:val="22"/>
      <w:szCs w:val="22"/>
      <w:lang w:eastAsia="es-AR" w:val="es-AR"/>
    </w:rPr>
  </w:style>
  <w:style w:type="paragraph" w:styleId="NormalWeb">
    <w:name w:val="Normal (Web)"/>
    <w:basedOn w:val="Normal"/>
    <w:uiPriority w:val="99"/>
    <w:unhideWhenUsed w:val="1"/>
    <w:rsid w:val="00EC4995"/>
    <w:pPr>
      <w:spacing w:after="100" w:afterAutospacing="1" w:before="100" w:beforeAutospacing="1"/>
    </w:pPr>
    <w:rPr>
      <w:lang w:eastAsia="es-AR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6d6tU5O3LIrX/rn+qVVnF3ScBA==">AMUW2mX2OUbil0WOiPEtEWMvfMMS+2B9x9YZ6Xf9IGpNdzgwMoWm+lMEYQ+UlKpfse7RsytbJl7pY0542/E56Mt47Le1qGReYNW2pC45gl9zMdNZ+rRq6VXJHciP+vH6h/xGmu6nM8j25Hlb2lwI3yLASnNb22BIKYjY0nUo1TCe58EGjRB0zN7YhtXlDOeHZobrbQP7Mf8qvyjhC4RABz88l8CybY2OIa4PIqIvR+GeAKeB76BIHQffGzRJ3zeMuDaQFczzI6IjR37NMiBqH61SXNIteOAt4wMVWaDmPgsIzfVINcWn60YcnrPlkwKHc9ijL0VwP/g1qoHxQAnmT/9b+OQnMrBAHvpZ0tA5s65r7MNTaP66Qn5JWaLyK3J6H5UhQLRP+Hc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2022-02-19T19:39:00Z</dcterms:created>
  <dc:creator>Usuario</dc:creator>
</cp:coreProperties>
</file>