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04289" w:rsidRDefault="00304289" w:rsidP="00304289">
      <w:pPr>
        <w:tabs>
          <w:tab w:val="left" w:pos="7602"/>
        </w:tabs>
        <w:spacing w:line="276" w:lineRule="auto"/>
        <w:jc w:val="center"/>
        <w:rPr>
          <w:rFonts w:ascii="Arial" w:hAnsi="Arial" w:cs="Arial"/>
          <w:b/>
          <w:sz w:val="24"/>
          <w:szCs w:val="24"/>
          <w:u w:val="single"/>
        </w:rPr>
      </w:pPr>
      <w:r w:rsidRPr="0004001F">
        <w:rPr>
          <w:b/>
          <w:noProof/>
          <w:sz w:val="44"/>
          <w:szCs w:val="44"/>
          <w:lang w:eastAsia="es-AR"/>
        </w:rPr>
        <w:drawing>
          <wp:inline distT="0" distB="0" distL="0" distR="0" wp14:anchorId="67B9752D" wp14:editId="50D132A9">
            <wp:extent cx="781050" cy="682117"/>
            <wp:effectExtent l="0" t="0" r="0" b="381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6" cstate="print"/>
                    <a:srcRect/>
                    <a:stretch>
                      <a:fillRect/>
                    </a:stretch>
                  </pic:blipFill>
                  <pic:spPr bwMode="auto">
                    <a:xfrm>
                      <a:off x="0" y="0"/>
                      <a:ext cx="781050" cy="682117"/>
                    </a:xfrm>
                    <a:prstGeom prst="rect">
                      <a:avLst/>
                    </a:prstGeom>
                    <a:noFill/>
                    <a:ln w="9525">
                      <a:noFill/>
                      <a:miter lim="800000"/>
                      <a:headEnd/>
                      <a:tailEnd/>
                    </a:ln>
                  </pic:spPr>
                </pic:pic>
              </a:graphicData>
            </a:graphic>
          </wp:inline>
        </w:drawing>
      </w:r>
    </w:p>
    <w:p w:rsidR="00304289" w:rsidRDefault="00304289" w:rsidP="00A93784">
      <w:pPr>
        <w:tabs>
          <w:tab w:val="left" w:pos="7602"/>
        </w:tabs>
        <w:spacing w:line="276" w:lineRule="auto"/>
        <w:jc w:val="both"/>
        <w:rPr>
          <w:rFonts w:ascii="Arial" w:hAnsi="Arial" w:cs="Arial"/>
          <w:b/>
          <w:sz w:val="24"/>
          <w:szCs w:val="24"/>
          <w:u w:val="single"/>
        </w:rPr>
      </w:pPr>
    </w:p>
    <w:p w:rsidR="00304289" w:rsidRDefault="00304289" w:rsidP="00304289">
      <w:pPr>
        <w:spacing w:line="240" w:lineRule="auto"/>
        <w:jc w:val="center"/>
        <w:rPr>
          <w:rFonts w:ascii="Arial" w:hAnsi="Arial" w:cs="Arial"/>
          <w:b/>
          <w:sz w:val="24"/>
          <w:szCs w:val="24"/>
          <w:u w:val="single"/>
        </w:rPr>
      </w:pPr>
      <w:r>
        <w:rPr>
          <w:rFonts w:ascii="Arial" w:hAnsi="Arial" w:cs="Arial"/>
          <w:b/>
          <w:sz w:val="24"/>
          <w:szCs w:val="24"/>
          <w:u w:val="single"/>
        </w:rPr>
        <w:t>MARCO LEGAL DE ACTUACIÓN POLICIAL</w:t>
      </w:r>
    </w:p>
    <w:p w:rsidR="00304289" w:rsidRDefault="00304289" w:rsidP="00A93784">
      <w:pPr>
        <w:tabs>
          <w:tab w:val="left" w:pos="7602"/>
        </w:tabs>
        <w:spacing w:line="276" w:lineRule="auto"/>
        <w:jc w:val="both"/>
        <w:rPr>
          <w:rFonts w:ascii="Arial" w:hAnsi="Arial" w:cs="Arial"/>
          <w:b/>
          <w:sz w:val="24"/>
          <w:szCs w:val="24"/>
          <w:u w:val="single"/>
        </w:rPr>
      </w:pPr>
    </w:p>
    <w:p w:rsidR="00EE6ACE" w:rsidRPr="00304289" w:rsidRDefault="00EE6ACE" w:rsidP="00A93784">
      <w:pPr>
        <w:tabs>
          <w:tab w:val="left" w:pos="7602"/>
        </w:tabs>
        <w:spacing w:line="276" w:lineRule="auto"/>
        <w:jc w:val="both"/>
        <w:rPr>
          <w:rFonts w:ascii="Arial" w:hAnsi="Arial" w:cs="Arial"/>
          <w:b/>
          <w:sz w:val="24"/>
          <w:szCs w:val="24"/>
          <w:u w:val="single"/>
        </w:rPr>
      </w:pPr>
      <w:r w:rsidRPr="00EE6ACE">
        <w:rPr>
          <w:rFonts w:ascii="Arial" w:hAnsi="Arial" w:cs="Arial"/>
          <w:b/>
          <w:sz w:val="24"/>
          <w:szCs w:val="24"/>
          <w:u w:val="single"/>
        </w:rPr>
        <w:t>DERECHO PROCESAL PENAL</w:t>
      </w:r>
    </w:p>
    <w:p w:rsidR="00EE6ACE" w:rsidRDefault="00EE6ACE" w:rsidP="00A93784">
      <w:pPr>
        <w:tabs>
          <w:tab w:val="left" w:pos="7602"/>
        </w:tabs>
        <w:spacing w:line="276" w:lineRule="auto"/>
        <w:jc w:val="both"/>
        <w:rPr>
          <w:rFonts w:ascii="Arial" w:hAnsi="Arial" w:cs="Arial"/>
          <w:sz w:val="24"/>
          <w:szCs w:val="24"/>
        </w:rPr>
      </w:pPr>
      <w:r w:rsidRPr="008162D2">
        <w:rPr>
          <w:rFonts w:ascii="Arial" w:hAnsi="Arial" w:cs="Arial"/>
          <w:b/>
          <w:color w:val="FF0000"/>
          <w:sz w:val="24"/>
          <w:szCs w:val="24"/>
          <w:u w:val="single"/>
        </w:rPr>
        <w:t>El proceso judicial</w:t>
      </w:r>
      <w:r w:rsidRPr="008162D2">
        <w:rPr>
          <w:rFonts w:ascii="Arial" w:hAnsi="Arial" w:cs="Arial"/>
          <w:color w:val="FF0000"/>
          <w:sz w:val="24"/>
          <w:szCs w:val="24"/>
        </w:rPr>
        <w:t xml:space="preserve"> </w:t>
      </w:r>
      <w:r w:rsidRPr="008162D2">
        <w:rPr>
          <w:rFonts w:ascii="Arial" w:hAnsi="Arial" w:cs="Arial"/>
          <w:sz w:val="24"/>
          <w:szCs w:val="24"/>
        </w:rPr>
        <w:t xml:space="preserve">Definición: </w:t>
      </w:r>
      <w:r w:rsidRPr="008162D2">
        <w:rPr>
          <w:rFonts w:ascii="Arial" w:hAnsi="Arial" w:cs="Arial"/>
          <w:b/>
          <w:sz w:val="24"/>
          <w:szCs w:val="24"/>
          <w:u w:val="single"/>
        </w:rPr>
        <w:t>el proceso judicial es una serie gradual, progresiva y concatenada de actos jurídicos procesales cumplidos por órganos predispuestos por el Estado y por los particulares que intervienen en él, en forma voluntaria o coactiva, en ejercicio de las facultades y en cumplimiento de las cargas dispuestas por la ley para la actuaci</w:t>
      </w:r>
      <w:r w:rsidR="009A4B78">
        <w:rPr>
          <w:rFonts w:ascii="Arial" w:hAnsi="Arial" w:cs="Arial"/>
          <w:b/>
          <w:sz w:val="24"/>
          <w:szCs w:val="24"/>
          <w:u w:val="single"/>
        </w:rPr>
        <w:t>ón del derecho sustantivo, el r</w:t>
      </w:r>
      <w:r w:rsidRPr="008162D2">
        <w:rPr>
          <w:rFonts w:ascii="Arial" w:hAnsi="Arial" w:cs="Arial"/>
          <w:b/>
          <w:sz w:val="24"/>
          <w:szCs w:val="24"/>
          <w:u w:val="single"/>
        </w:rPr>
        <w:t>establecimiento del orden jurídico alterado y la realización del valor justicia</w:t>
      </w:r>
      <w:r w:rsidRPr="008162D2">
        <w:rPr>
          <w:rFonts w:ascii="Arial" w:hAnsi="Arial" w:cs="Arial"/>
          <w:sz w:val="24"/>
          <w:szCs w:val="24"/>
        </w:rPr>
        <w:t xml:space="preserve">. </w:t>
      </w:r>
    </w:p>
    <w:p w:rsidR="00EE6ACE" w:rsidRDefault="00EE6ACE" w:rsidP="00A93784">
      <w:pPr>
        <w:tabs>
          <w:tab w:val="left" w:pos="7602"/>
        </w:tabs>
        <w:spacing w:line="276" w:lineRule="auto"/>
        <w:jc w:val="both"/>
        <w:rPr>
          <w:rFonts w:ascii="Arial" w:hAnsi="Arial" w:cs="Arial"/>
          <w:sz w:val="24"/>
          <w:szCs w:val="24"/>
        </w:rPr>
      </w:pPr>
      <w:r w:rsidRPr="008162D2">
        <w:rPr>
          <w:rFonts w:ascii="Arial" w:hAnsi="Arial" w:cs="Arial"/>
          <w:b/>
          <w:sz w:val="24"/>
          <w:szCs w:val="24"/>
          <w:u w:val="single"/>
        </w:rPr>
        <w:t>Caracteres y elementos:</w:t>
      </w:r>
      <w:r w:rsidRPr="008162D2">
        <w:rPr>
          <w:rFonts w:ascii="Arial" w:hAnsi="Arial" w:cs="Arial"/>
          <w:sz w:val="24"/>
          <w:szCs w:val="24"/>
        </w:rPr>
        <w:t xml:space="preserve"> el proceso es público, autónomo, complejo y teleológico. </w:t>
      </w:r>
    </w:p>
    <w:p w:rsidR="00EE6ACE" w:rsidRDefault="00EE6ACE" w:rsidP="00A93784">
      <w:pPr>
        <w:tabs>
          <w:tab w:val="left" w:pos="7602"/>
        </w:tabs>
        <w:spacing w:line="276" w:lineRule="auto"/>
        <w:jc w:val="both"/>
        <w:rPr>
          <w:rFonts w:ascii="Arial" w:hAnsi="Arial" w:cs="Arial"/>
          <w:sz w:val="24"/>
          <w:szCs w:val="24"/>
        </w:rPr>
      </w:pPr>
      <w:r w:rsidRPr="008162D2">
        <w:rPr>
          <w:rFonts w:ascii="Arial" w:hAnsi="Arial" w:cs="Arial"/>
          <w:b/>
          <w:sz w:val="24"/>
          <w:szCs w:val="24"/>
          <w:u w:val="single"/>
        </w:rPr>
        <w:t>Público</w:t>
      </w:r>
      <w:r w:rsidRPr="008162D2">
        <w:rPr>
          <w:rFonts w:ascii="Arial" w:hAnsi="Arial" w:cs="Arial"/>
          <w:sz w:val="24"/>
          <w:szCs w:val="24"/>
        </w:rPr>
        <w:t xml:space="preserve">, ya que sus fines responden a un interés que excede del privado y su trámite debe llevarse a cabo conforme a los mandatos de la ley adjetiva de naturaleza pública y ante órganos jurisdiccionales del Estado. </w:t>
      </w:r>
    </w:p>
    <w:p w:rsidR="00EE6ACE" w:rsidRDefault="00EE6ACE" w:rsidP="00A93784">
      <w:pPr>
        <w:tabs>
          <w:tab w:val="left" w:pos="7602"/>
        </w:tabs>
        <w:spacing w:line="276" w:lineRule="auto"/>
        <w:jc w:val="both"/>
        <w:rPr>
          <w:rFonts w:ascii="Arial" w:hAnsi="Arial" w:cs="Arial"/>
          <w:sz w:val="24"/>
          <w:szCs w:val="24"/>
        </w:rPr>
      </w:pPr>
      <w:r w:rsidRPr="008162D2">
        <w:rPr>
          <w:rFonts w:ascii="Arial" w:hAnsi="Arial" w:cs="Arial"/>
          <w:b/>
          <w:sz w:val="24"/>
          <w:szCs w:val="24"/>
          <w:u w:val="single"/>
        </w:rPr>
        <w:t>Complejo,</w:t>
      </w:r>
      <w:r w:rsidRPr="008162D2">
        <w:rPr>
          <w:rFonts w:ascii="Arial" w:hAnsi="Arial" w:cs="Arial"/>
          <w:sz w:val="24"/>
          <w:szCs w:val="24"/>
        </w:rPr>
        <w:t xml:space="preserve"> porque en su desarrollo actúan diferentes sujetos procesales con diversas atribuciones y por ello, susceptibles de generar múltiples relaciones jurídico-procesales. </w:t>
      </w:r>
    </w:p>
    <w:p w:rsidR="00EE6ACE" w:rsidRDefault="00EE6ACE" w:rsidP="00A93784">
      <w:pPr>
        <w:tabs>
          <w:tab w:val="left" w:pos="7602"/>
        </w:tabs>
        <w:spacing w:line="276" w:lineRule="auto"/>
        <w:jc w:val="both"/>
        <w:rPr>
          <w:rFonts w:ascii="Arial" w:hAnsi="Arial" w:cs="Arial"/>
          <w:sz w:val="24"/>
          <w:szCs w:val="24"/>
        </w:rPr>
      </w:pPr>
      <w:r w:rsidRPr="008162D2">
        <w:rPr>
          <w:rFonts w:ascii="Arial" w:hAnsi="Arial" w:cs="Arial"/>
          <w:b/>
          <w:sz w:val="24"/>
          <w:szCs w:val="24"/>
          <w:u w:val="single"/>
        </w:rPr>
        <w:t>Autónomo</w:t>
      </w:r>
      <w:r w:rsidRPr="008162D2">
        <w:rPr>
          <w:rFonts w:ascii="Arial" w:hAnsi="Arial" w:cs="Arial"/>
          <w:sz w:val="24"/>
          <w:szCs w:val="24"/>
        </w:rPr>
        <w:t xml:space="preserve">, en relación con el derecho sustantivo. </w:t>
      </w:r>
    </w:p>
    <w:p w:rsidR="00DD23D1" w:rsidRDefault="00DD23D1" w:rsidP="00A93784">
      <w:pPr>
        <w:tabs>
          <w:tab w:val="left" w:pos="7602"/>
        </w:tabs>
        <w:spacing w:line="276" w:lineRule="auto"/>
        <w:jc w:val="both"/>
        <w:rPr>
          <w:rFonts w:ascii="Arial" w:hAnsi="Arial" w:cs="Arial"/>
          <w:b/>
          <w:sz w:val="24"/>
          <w:szCs w:val="24"/>
          <w:u w:val="single"/>
        </w:rPr>
      </w:pPr>
    </w:p>
    <w:p w:rsidR="00EE6ACE" w:rsidRDefault="00EE6ACE" w:rsidP="00A93784">
      <w:pPr>
        <w:tabs>
          <w:tab w:val="left" w:pos="7602"/>
        </w:tabs>
        <w:spacing w:line="276" w:lineRule="auto"/>
        <w:jc w:val="both"/>
        <w:rPr>
          <w:rFonts w:ascii="Arial" w:hAnsi="Arial" w:cs="Arial"/>
          <w:sz w:val="24"/>
          <w:szCs w:val="24"/>
        </w:rPr>
      </w:pPr>
      <w:r w:rsidRPr="008162D2">
        <w:rPr>
          <w:rFonts w:ascii="Arial" w:hAnsi="Arial" w:cs="Arial"/>
          <w:b/>
          <w:sz w:val="24"/>
          <w:szCs w:val="24"/>
          <w:u w:val="single"/>
        </w:rPr>
        <w:t>Teleológico</w:t>
      </w:r>
      <w:r w:rsidRPr="008162D2">
        <w:rPr>
          <w:rFonts w:ascii="Arial" w:hAnsi="Arial" w:cs="Arial"/>
          <w:sz w:val="24"/>
          <w:szCs w:val="24"/>
        </w:rPr>
        <w:t>, por cuanto se dirige al cumplimiento de fines individuales o sociales. En cuanto a los elementos del proceso, la doctrina distingue tres esenciales: el objetivo, el subjetivo y el teleológico.</w:t>
      </w:r>
    </w:p>
    <w:p w:rsidR="00EE6ACE" w:rsidRPr="00F80620" w:rsidRDefault="00EE6ACE" w:rsidP="00A93784">
      <w:pPr>
        <w:pageBreakBefore/>
        <w:autoSpaceDE w:val="0"/>
        <w:autoSpaceDN w:val="0"/>
        <w:adjustRightInd w:val="0"/>
        <w:spacing w:before="40" w:line="276" w:lineRule="auto"/>
        <w:jc w:val="both"/>
        <w:rPr>
          <w:rFonts w:ascii="Arial" w:hAnsi="Arial" w:cs="Arial"/>
          <w:b/>
          <w:color w:val="000000"/>
          <w:sz w:val="24"/>
          <w:szCs w:val="24"/>
          <w:u w:val="single"/>
        </w:rPr>
      </w:pPr>
      <w:r w:rsidRPr="00006DC0">
        <w:rPr>
          <w:rFonts w:ascii="Arial" w:hAnsi="Arial" w:cs="Arial"/>
          <w:b/>
          <w:color w:val="000000"/>
          <w:sz w:val="24"/>
          <w:szCs w:val="24"/>
          <w:u w:val="single"/>
        </w:rPr>
        <w:lastRenderedPageBreak/>
        <w:t>DI</w:t>
      </w:r>
      <w:r w:rsidRPr="00006DC0">
        <w:rPr>
          <w:rFonts w:ascii="Arial" w:hAnsi="Arial" w:cs="Arial"/>
          <w:b/>
          <w:bCs/>
          <w:color w:val="000000"/>
          <w:sz w:val="24"/>
          <w:szCs w:val="24"/>
          <w:u w:val="single"/>
        </w:rPr>
        <w:t>STINTOS TIPOS DE ACCIÓN JURÍDICA</w:t>
      </w:r>
    </w:p>
    <w:p w:rsidR="00EE6ACE" w:rsidRPr="00F80620" w:rsidRDefault="00EE6ACE" w:rsidP="00A93784">
      <w:pPr>
        <w:autoSpaceDE w:val="0"/>
        <w:autoSpaceDN w:val="0"/>
        <w:adjustRightInd w:val="0"/>
        <w:spacing w:after="240" w:line="276" w:lineRule="auto"/>
        <w:jc w:val="both"/>
        <w:rPr>
          <w:rFonts w:ascii="Arial" w:hAnsi="Arial" w:cs="Arial"/>
          <w:color w:val="000000"/>
          <w:sz w:val="24"/>
          <w:szCs w:val="24"/>
        </w:rPr>
      </w:pPr>
      <w:r w:rsidRPr="00F80620">
        <w:rPr>
          <w:rFonts w:ascii="Arial" w:hAnsi="Arial" w:cs="Arial"/>
          <w:color w:val="000000"/>
          <w:sz w:val="24"/>
          <w:szCs w:val="24"/>
        </w:rPr>
        <w:t>La policía tiene dos funciones previstas normativamente:</w:t>
      </w:r>
    </w:p>
    <w:p w:rsidR="00EE6ACE" w:rsidRPr="00F80620" w:rsidRDefault="00EE6ACE" w:rsidP="00A93784">
      <w:pPr>
        <w:numPr>
          <w:ilvl w:val="0"/>
          <w:numId w:val="1"/>
        </w:numPr>
        <w:autoSpaceDE w:val="0"/>
        <w:autoSpaceDN w:val="0"/>
        <w:adjustRightInd w:val="0"/>
        <w:spacing w:after="158" w:line="276" w:lineRule="auto"/>
        <w:jc w:val="both"/>
        <w:rPr>
          <w:rFonts w:ascii="Arial" w:hAnsi="Arial" w:cs="Arial"/>
          <w:color w:val="000000"/>
          <w:sz w:val="24"/>
          <w:szCs w:val="24"/>
        </w:rPr>
      </w:pPr>
      <w:r w:rsidRPr="00F80620">
        <w:rPr>
          <w:rFonts w:ascii="Arial" w:hAnsi="Arial" w:cs="Arial"/>
          <w:b/>
          <w:bCs/>
          <w:color w:val="000000"/>
          <w:sz w:val="24"/>
          <w:szCs w:val="24"/>
        </w:rPr>
        <w:t>Prevenir y evitar que los delitos se lleven a cabo</w:t>
      </w:r>
      <w:r w:rsidRPr="00F80620">
        <w:rPr>
          <w:rFonts w:ascii="Arial" w:hAnsi="Arial" w:cs="Arial"/>
          <w:color w:val="000000"/>
          <w:sz w:val="24"/>
          <w:szCs w:val="24"/>
        </w:rPr>
        <w:t>.</w:t>
      </w:r>
    </w:p>
    <w:p w:rsidR="00EE6ACE" w:rsidRPr="00F80620" w:rsidRDefault="00EE6ACE" w:rsidP="00A93784">
      <w:pPr>
        <w:numPr>
          <w:ilvl w:val="0"/>
          <w:numId w:val="1"/>
        </w:numPr>
        <w:autoSpaceDE w:val="0"/>
        <w:autoSpaceDN w:val="0"/>
        <w:adjustRightInd w:val="0"/>
        <w:spacing w:after="158" w:line="276" w:lineRule="auto"/>
        <w:jc w:val="both"/>
        <w:rPr>
          <w:rFonts w:ascii="Arial" w:hAnsi="Arial" w:cs="Arial"/>
          <w:color w:val="000000"/>
          <w:sz w:val="24"/>
          <w:szCs w:val="24"/>
        </w:rPr>
      </w:pPr>
      <w:r w:rsidRPr="00F80620">
        <w:rPr>
          <w:rFonts w:ascii="Arial" w:hAnsi="Arial" w:cs="Arial"/>
          <w:color w:val="000000"/>
          <w:sz w:val="24"/>
          <w:szCs w:val="24"/>
        </w:rPr>
        <w:t xml:space="preserve">Si los mismos se estuvieran produciendo o hubiesen sido cometidos, </w:t>
      </w:r>
      <w:r w:rsidRPr="00F80620">
        <w:rPr>
          <w:rFonts w:ascii="Arial" w:hAnsi="Arial" w:cs="Arial"/>
          <w:b/>
          <w:bCs/>
          <w:color w:val="000000"/>
          <w:sz w:val="24"/>
          <w:szCs w:val="24"/>
        </w:rPr>
        <w:t>proceder para conjurar los hechos ilícitos o individualizar y detener a los presuntos autores.</w:t>
      </w:r>
    </w:p>
    <w:p w:rsidR="00EE6ACE" w:rsidRPr="00F80620" w:rsidRDefault="00EE6ACE" w:rsidP="00A93784">
      <w:pPr>
        <w:numPr>
          <w:ilvl w:val="0"/>
          <w:numId w:val="1"/>
        </w:numPr>
        <w:autoSpaceDE w:val="0"/>
        <w:autoSpaceDN w:val="0"/>
        <w:adjustRightInd w:val="0"/>
        <w:spacing w:after="158" w:line="276" w:lineRule="auto"/>
        <w:jc w:val="both"/>
        <w:rPr>
          <w:rFonts w:ascii="Arial" w:hAnsi="Arial" w:cs="Arial"/>
          <w:color w:val="000000"/>
          <w:sz w:val="24"/>
          <w:szCs w:val="24"/>
        </w:rPr>
      </w:pPr>
      <w:r w:rsidRPr="00820248">
        <w:rPr>
          <w:rFonts w:ascii="Arial" w:hAnsi="Arial" w:cs="Arial"/>
          <w:b/>
          <w:bCs/>
          <w:color w:val="000000"/>
          <w:sz w:val="24"/>
          <w:szCs w:val="24"/>
          <w:highlight w:val="yellow"/>
          <w:u w:val="single"/>
        </w:rPr>
        <w:t>Acción</w:t>
      </w:r>
      <w:r w:rsidRPr="00F80620">
        <w:rPr>
          <w:rFonts w:ascii="Arial" w:hAnsi="Arial" w:cs="Arial"/>
          <w:b/>
          <w:bCs/>
          <w:color w:val="000000"/>
          <w:sz w:val="24"/>
          <w:szCs w:val="24"/>
        </w:rPr>
        <w:t xml:space="preserve">: </w:t>
      </w:r>
      <w:r w:rsidRPr="00F80620">
        <w:rPr>
          <w:rFonts w:ascii="Arial" w:hAnsi="Arial" w:cs="Arial"/>
          <w:color w:val="000000"/>
          <w:sz w:val="24"/>
          <w:szCs w:val="24"/>
        </w:rPr>
        <w:t>es el derecho que corresponde a la persona que promueve el proceso por el cual peticiona al Estado, a través de sus órganos judiciales, protección jurídica</w:t>
      </w:r>
    </w:p>
    <w:p w:rsidR="00EE6ACE" w:rsidRPr="00F80620" w:rsidRDefault="00EE6ACE" w:rsidP="00A93784">
      <w:pPr>
        <w:numPr>
          <w:ilvl w:val="0"/>
          <w:numId w:val="1"/>
        </w:numPr>
        <w:autoSpaceDE w:val="0"/>
        <w:autoSpaceDN w:val="0"/>
        <w:adjustRightInd w:val="0"/>
        <w:spacing w:after="0" w:line="276" w:lineRule="auto"/>
        <w:jc w:val="both"/>
        <w:rPr>
          <w:rFonts w:ascii="Arial" w:hAnsi="Arial" w:cs="Arial"/>
          <w:color w:val="000000"/>
          <w:sz w:val="24"/>
          <w:szCs w:val="24"/>
        </w:rPr>
      </w:pPr>
      <w:r w:rsidRPr="00820248">
        <w:rPr>
          <w:rFonts w:ascii="Arial" w:hAnsi="Arial" w:cs="Arial"/>
          <w:b/>
          <w:bCs/>
          <w:color w:val="000000"/>
          <w:sz w:val="24"/>
          <w:szCs w:val="24"/>
          <w:highlight w:val="yellow"/>
          <w:u w:val="single"/>
        </w:rPr>
        <w:t>Acción pública</w:t>
      </w:r>
      <w:r w:rsidRPr="00820248">
        <w:rPr>
          <w:rFonts w:ascii="Arial" w:hAnsi="Arial" w:cs="Arial"/>
          <w:color w:val="000000"/>
          <w:sz w:val="24"/>
          <w:szCs w:val="24"/>
          <w:highlight w:val="yellow"/>
        </w:rPr>
        <w:t>:</w:t>
      </w:r>
      <w:r w:rsidRPr="00F80620">
        <w:rPr>
          <w:rFonts w:ascii="Arial" w:hAnsi="Arial" w:cs="Arial"/>
          <w:color w:val="000000"/>
          <w:sz w:val="24"/>
          <w:szCs w:val="24"/>
        </w:rPr>
        <w:t xml:space="preserve"> corresponde al Ministerio Público Fiscal como consecuencia de haber asumido el Estado las funciones relacionadas a la seguridad y justicia y por ende la tutela del ordenamiento jurídico.</w:t>
      </w:r>
    </w:p>
    <w:p w:rsidR="00EE6ACE" w:rsidRPr="00F80620" w:rsidRDefault="00EE6ACE" w:rsidP="00A93784">
      <w:pPr>
        <w:autoSpaceDE w:val="0"/>
        <w:autoSpaceDN w:val="0"/>
        <w:adjustRightInd w:val="0"/>
        <w:spacing w:after="0" w:line="276" w:lineRule="auto"/>
        <w:jc w:val="both"/>
        <w:rPr>
          <w:rFonts w:ascii="Arial" w:hAnsi="Arial" w:cs="Arial"/>
          <w:color w:val="000000"/>
          <w:sz w:val="24"/>
          <w:szCs w:val="24"/>
        </w:rPr>
      </w:pPr>
    </w:p>
    <w:p w:rsidR="00EE6ACE" w:rsidRPr="00F80620" w:rsidRDefault="00EE6ACE" w:rsidP="00A93784">
      <w:pPr>
        <w:autoSpaceDE w:val="0"/>
        <w:autoSpaceDN w:val="0"/>
        <w:adjustRightInd w:val="0"/>
        <w:spacing w:after="0" w:line="276" w:lineRule="auto"/>
        <w:jc w:val="both"/>
        <w:rPr>
          <w:rFonts w:ascii="Arial" w:hAnsi="Arial" w:cs="Arial"/>
          <w:color w:val="000000"/>
          <w:sz w:val="24"/>
          <w:szCs w:val="24"/>
        </w:rPr>
      </w:pPr>
      <w:r w:rsidRPr="00F80620">
        <w:rPr>
          <w:rFonts w:ascii="Arial" w:hAnsi="Arial" w:cs="Arial"/>
          <w:color w:val="000000"/>
          <w:sz w:val="24"/>
          <w:szCs w:val="24"/>
        </w:rPr>
        <w:t xml:space="preserve">Si bien el Ministerio Público Fiscal tiene estas atribuciones, la participación de la víctima y del querellante particular no altera las facultades concedidas por la ley al </w:t>
      </w:r>
      <w:r w:rsidRPr="00F80620">
        <w:rPr>
          <w:rFonts w:ascii="Arial" w:hAnsi="Arial" w:cs="Arial"/>
          <w:b/>
          <w:bCs/>
          <w:color w:val="000000"/>
          <w:sz w:val="24"/>
          <w:szCs w:val="24"/>
        </w:rPr>
        <w:t xml:space="preserve">Ministerio Público </w:t>
      </w:r>
      <w:r w:rsidRPr="00F80620">
        <w:rPr>
          <w:rFonts w:ascii="Arial" w:hAnsi="Arial" w:cs="Arial"/>
          <w:color w:val="000000"/>
          <w:sz w:val="24"/>
          <w:szCs w:val="24"/>
        </w:rPr>
        <w:t>ni lo exime de sus responsabilidades.</w:t>
      </w:r>
    </w:p>
    <w:p w:rsidR="00EE6ACE" w:rsidRDefault="00EE6ACE" w:rsidP="00A93784">
      <w:pPr>
        <w:autoSpaceDE w:val="0"/>
        <w:autoSpaceDN w:val="0"/>
        <w:adjustRightInd w:val="0"/>
        <w:spacing w:after="0" w:line="276" w:lineRule="auto"/>
        <w:jc w:val="both"/>
        <w:rPr>
          <w:rFonts w:ascii="Arial" w:hAnsi="Arial" w:cs="Arial"/>
          <w:color w:val="000000"/>
          <w:sz w:val="24"/>
          <w:szCs w:val="24"/>
        </w:rPr>
      </w:pPr>
      <w:r w:rsidRPr="00F80620">
        <w:rPr>
          <w:rFonts w:ascii="Arial" w:hAnsi="Arial" w:cs="Arial"/>
          <w:color w:val="000000"/>
          <w:sz w:val="24"/>
          <w:szCs w:val="24"/>
        </w:rPr>
        <w:t>La lista de delitos que responden a la acción penal pública es extensa y es la regla general, las excepciones surgen de las acciones dependientes de instancia privada y de acción privada</w:t>
      </w:r>
    </w:p>
    <w:p w:rsidR="00EE6ACE" w:rsidRPr="00F80620" w:rsidRDefault="00EE6ACE" w:rsidP="00A93784">
      <w:pPr>
        <w:autoSpaceDE w:val="0"/>
        <w:autoSpaceDN w:val="0"/>
        <w:adjustRightInd w:val="0"/>
        <w:spacing w:after="0" w:line="276" w:lineRule="auto"/>
        <w:jc w:val="both"/>
        <w:rPr>
          <w:rFonts w:ascii="Arial" w:hAnsi="Arial" w:cs="Arial"/>
          <w:color w:val="000000"/>
          <w:sz w:val="24"/>
          <w:szCs w:val="24"/>
        </w:rPr>
      </w:pPr>
    </w:p>
    <w:p w:rsidR="00EE6ACE" w:rsidRPr="00F80620" w:rsidRDefault="00EE6ACE" w:rsidP="00A93784">
      <w:pPr>
        <w:numPr>
          <w:ilvl w:val="0"/>
          <w:numId w:val="2"/>
        </w:numPr>
        <w:autoSpaceDE w:val="0"/>
        <w:autoSpaceDN w:val="0"/>
        <w:adjustRightInd w:val="0"/>
        <w:spacing w:after="0" w:line="276" w:lineRule="auto"/>
        <w:jc w:val="both"/>
        <w:rPr>
          <w:rFonts w:ascii="Arial" w:hAnsi="Arial" w:cs="Arial"/>
          <w:color w:val="000000"/>
          <w:sz w:val="24"/>
          <w:szCs w:val="24"/>
        </w:rPr>
      </w:pPr>
      <w:r w:rsidRPr="00820248">
        <w:rPr>
          <w:rFonts w:ascii="Arial" w:hAnsi="Arial" w:cs="Arial"/>
          <w:b/>
          <w:bCs/>
          <w:color w:val="000000"/>
          <w:sz w:val="24"/>
          <w:szCs w:val="24"/>
          <w:highlight w:val="yellow"/>
          <w:u w:val="single"/>
        </w:rPr>
        <w:t>Acción dependiente de instancia privada</w:t>
      </w:r>
      <w:r w:rsidRPr="00820248">
        <w:rPr>
          <w:rFonts w:ascii="Arial" w:hAnsi="Arial" w:cs="Arial"/>
          <w:color w:val="000000"/>
          <w:sz w:val="24"/>
          <w:szCs w:val="24"/>
          <w:highlight w:val="yellow"/>
        </w:rPr>
        <w:t>:</w:t>
      </w:r>
      <w:r w:rsidRPr="00F80620">
        <w:rPr>
          <w:rFonts w:ascii="Arial" w:hAnsi="Arial" w:cs="Arial"/>
          <w:color w:val="000000"/>
          <w:sz w:val="24"/>
          <w:szCs w:val="24"/>
        </w:rPr>
        <w:t xml:space="preserve"> la misma no se podrá ejercer si las personas autorizadas por el Código Penal no formularen denuncia ante autoridad competente. La instancia privada se extiende de derecho a todos los partícipes del delito. Si se hubiere actuado de oficio, se requerirá a la víctima o a su tutor, guardador o representante legal, manifieste si instará la acción.</w:t>
      </w:r>
    </w:p>
    <w:p w:rsidR="00EE6ACE" w:rsidRPr="00F80620" w:rsidRDefault="00EE6ACE" w:rsidP="00A93784">
      <w:pPr>
        <w:autoSpaceDE w:val="0"/>
        <w:autoSpaceDN w:val="0"/>
        <w:adjustRightInd w:val="0"/>
        <w:spacing w:after="0" w:line="276" w:lineRule="auto"/>
        <w:jc w:val="both"/>
        <w:rPr>
          <w:rFonts w:ascii="Arial" w:hAnsi="Arial" w:cs="Arial"/>
          <w:color w:val="000000"/>
          <w:sz w:val="24"/>
          <w:szCs w:val="24"/>
        </w:rPr>
      </w:pPr>
    </w:p>
    <w:p w:rsidR="00EE6ACE" w:rsidRPr="00F80620" w:rsidRDefault="00EE6ACE" w:rsidP="00A93784">
      <w:pPr>
        <w:autoSpaceDE w:val="0"/>
        <w:autoSpaceDN w:val="0"/>
        <w:adjustRightInd w:val="0"/>
        <w:spacing w:after="0" w:line="276" w:lineRule="auto"/>
        <w:jc w:val="both"/>
        <w:rPr>
          <w:rFonts w:ascii="Arial" w:hAnsi="Arial" w:cs="Arial"/>
          <w:color w:val="000000"/>
          <w:sz w:val="24"/>
          <w:szCs w:val="24"/>
        </w:rPr>
      </w:pPr>
      <w:r w:rsidRPr="00F80620">
        <w:rPr>
          <w:rFonts w:ascii="Arial" w:hAnsi="Arial" w:cs="Arial"/>
          <w:color w:val="000000"/>
          <w:sz w:val="24"/>
          <w:szCs w:val="24"/>
        </w:rPr>
        <w:t>La acción dependiente de instancia privada es una acción pública, pero sujeta a una condición, la previa “instancia” del particular ofendido por el delito. El modo previsto por el código para instar la acción es la denuncia. Una vez instada la acción, nada impide su ejercicio por parte de la acusación pública.</w:t>
      </w:r>
    </w:p>
    <w:p w:rsidR="00EE6ACE" w:rsidRPr="00F80620" w:rsidRDefault="00EE6ACE" w:rsidP="00A93784">
      <w:pPr>
        <w:autoSpaceDE w:val="0"/>
        <w:autoSpaceDN w:val="0"/>
        <w:adjustRightInd w:val="0"/>
        <w:spacing w:after="0" w:line="276" w:lineRule="auto"/>
        <w:jc w:val="both"/>
        <w:rPr>
          <w:rFonts w:ascii="Arial" w:hAnsi="Arial" w:cs="Arial"/>
          <w:color w:val="000000"/>
          <w:sz w:val="24"/>
          <w:szCs w:val="24"/>
        </w:rPr>
      </w:pPr>
      <w:r w:rsidRPr="00F80620">
        <w:rPr>
          <w:rFonts w:ascii="Arial" w:hAnsi="Arial" w:cs="Arial"/>
          <w:color w:val="000000"/>
          <w:sz w:val="24"/>
          <w:szCs w:val="24"/>
        </w:rPr>
        <w:t xml:space="preserve">Los delitos cuyo juzgamiento dependen de la denuncia previa, son los enumerados en el Código Penal de la Nación, </w:t>
      </w:r>
      <w:r w:rsidRPr="00F80620">
        <w:rPr>
          <w:rFonts w:ascii="Arial" w:hAnsi="Arial" w:cs="Arial"/>
          <w:b/>
          <w:bCs/>
          <w:color w:val="000000"/>
          <w:sz w:val="24"/>
          <w:szCs w:val="24"/>
        </w:rPr>
        <w:t>artículo 72</w:t>
      </w:r>
      <w:r w:rsidRPr="00F80620">
        <w:rPr>
          <w:rFonts w:ascii="Arial" w:hAnsi="Arial" w:cs="Arial"/>
          <w:color w:val="000000"/>
          <w:sz w:val="24"/>
          <w:szCs w:val="24"/>
        </w:rPr>
        <w:t>:</w:t>
      </w:r>
      <w:r w:rsidRPr="00F80620">
        <w:rPr>
          <w:rFonts w:ascii="Arial" w:hAnsi="Arial" w:cs="Arial"/>
          <w:i/>
          <w:iCs/>
          <w:color w:val="000000"/>
          <w:sz w:val="24"/>
          <w:szCs w:val="24"/>
        </w:rPr>
        <w:t>“1) Los previstos en los arts. 119 (</w:t>
      </w:r>
      <w:r w:rsidRPr="00F80620">
        <w:rPr>
          <w:rFonts w:ascii="Arial" w:hAnsi="Arial" w:cs="Arial"/>
          <w:b/>
          <w:bCs/>
          <w:i/>
          <w:iCs/>
          <w:color w:val="000000"/>
          <w:sz w:val="24"/>
          <w:szCs w:val="24"/>
        </w:rPr>
        <w:t>abuso y sometimiento sexual</w:t>
      </w:r>
      <w:r w:rsidR="0053360F">
        <w:rPr>
          <w:rFonts w:ascii="Arial" w:hAnsi="Arial" w:cs="Arial"/>
          <w:i/>
          <w:iCs/>
          <w:color w:val="000000"/>
          <w:sz w:val="24"/>
          <w:szCs w:val="24"/>
        </w:rPr>
        <w:t>), art. 120,</w:t>
      </w:r>
      <w:bookmarkStart w:id="0" w:name="_GoBack"/>
      <w:bookmarkEnd w:id="0"/>
      <w:r w:rsidRPr="00F80620">
        <w:rPr>
          <w:rFonts w:ascii="Arial" w:hAnsi="Arial" w:cs="Arial"/>
          <w:i/>
          <w:iCs/>
          <w:color w:val="000000"/>
          <w:sz w:val="24"/>
          <w:szCs w:val="24"/>
        </w:rPr>
        <w:t xml:space="preserve"> y art. 130 (</w:t>
      </w:r>
      <w:r w:rsidRPr="00F80620">
        <w:rPr>
          <w:rFonts w:ascii="Arial" w:hAnsi="Arial" w:cs="Arial"/>
          <w:b/>
          <w:bCs/>
          <w:i/>
          <w:iCs/>
          <w:color w:val="000000"/>
          <w:sz w:val="24"/>
          <w:szCs w:val="24"/>
        </w:rPr>
        <w:t xml:space="preserve">rapto), </w:t>
      </w:r>
      <w:r w:rsidRPr="00F80620">
        <w:rPr>
          <w:rFonts w:ascii="Arial" w:hAnsi="Arial" w:cs="Arial"/>
          <w:i/>
          <w:iCs/>
          <w:color w:val="000000"/>
          <w:sz w:val="24"/>
          <w:szCs w:val="24"/>
        </w:rPr>
        <w:t>siempre que no resultare la muerte de la persona ofendida o las lesiones gravísimas mencionadas en el artículo 91.</w:t>
      </w:r>
    </w:p>
    <w:p w:rsidR="00EE6ACE" w:rsidRPr="00F80620" w:rsidRDefault="00EE6ACE" w:rsidP="00A93784">
      <w:pPr>
        <w:autoSpaceDE w:val="0"/>
        <w:autoSpaceDN w:val="0"/>
        <w:adjustRightInd w:val="0"/>
        <w:spacing w:after="0" w:line="276" w:lineRule="auto"/>
        <w:jc w:val="both"/>
        <w:rPr>
          <w:rFonts w:ascii="Arial" w:hAnsi="Arial" w:cs="Arial"/>
          <w:color w:val="000000"/>
          <w:sz w:val="24"/>
          <w:szCs w:val="24"/>
        </w:rPr>
      </w:pPr>
      <w:r w:rsidRPr="00F80620">
        <w:rPr>
          <w:rFonts w:ascii="Arial" w:hAnsi="Arial" w:cs="Arial"/>
          <w:i/>
          <w:iCs/>
          <w:color w:val="000000"/>
          <w:sz w:val="24"/>
          <w:szCs w:val="24"/>
        </w:rPr>
        <w:t>2) Las lesiones leves, sean dolosas o culposas;</w:t>
      </w:r>
    </w:p>
    <w:p w:rsidR="00EE6ACE" w:rsidRDefault="00EE6ACE" w:rsidP="00A93784">
      <w:pPr>
        <w:autoSpaceDE w:val="0"/>
        <w:autoSpaceDN w:val="0"/>
        <w:adjustRightInd w:val="0"/>
        <w:spacing w:after="0" w:line="276" w:lineRule="auto"/>
        <w:jc w:val="both"/>
        <w:rPr>
          <w:rFonts w:ascii="Arial" w:hAnsi="Arial" w:cs="Arial"/>
          <w:i/>
          <w:iCs/>
          <w:color w:val="000000"/>
          <w:sz w:val="24"/>
          <w:szCs w:val="24"/>
        </w:rPr>
      </w:pPr>
      <w:r w:rsidRPr="00F80620">
        <w:rPr>
          <w:rFonts w:ascii="Arial" w:hAnsi="Arial" w:cs="Arial"/>
          <w:i/>
          <w:iCs/>
          <w:color w:val="000000"/>
          <w:sz w:val="24"/>
          <w:szCs w:val="24"/>
        </w:rPr>
        <w:t>3) Impedimento de contacto con los hijos menores en el caso de padres no convivientes”.</w:t>
      </w:r>
    </w:p>
    <w:p w:rsidR="00EE6ACE" w:rsidRPr="00F80620" w:rsidRDefault="00EE6ACE" w:rsidP="00A93784">
      <w:pPr>
        <w:autoSpaceDE w:val="0"/>
        <w:autoSpaceDN w:val="0"/>
        <w:adjustRightInd w:val="0"/>
        <w:spacing w:after="0" w:line="276" w:lineRule="auto"/>
        <w:jc w:val="both"/>
        <w:rPr>
          <w:rFonts w:ascii="Arial" w:hAnsi="Arial" w:cs="Arial"/>
          <w:color w:val="000000"/>
          <w:sz w:val="24"/>
          <w:szCs w:val="24"/>
        </w:rPr>
      </w:pPr>
    </w:p>
    <w:p w:rsidR="00EE6ACE" w:rsidRPr="00820248" w:rsidRDefault="00EE6ACE" w:rsidP="00A93784">
      <w:pPr>
        <w:numPr>
          <w:ilvl w:val="0"/>
          <w:numId w:val="3"/>
        </w:numPr>
        <w:autoSpaceDE w:val="0"/>
        <w:autoSpaceDN w:val="0"/>
        <w:adjustRightInd w:val="0"/>
        <w:spacing w:after="0" w:line="276" w:lineRule="auto"/>
        <w:jc w:val="both"/>
        <w:rPr>
          <w:rFonts w:ascii="Arial" w:hAnsi="Arial" w:cs="Arial"/>
          <w:color w:val="000000"/>
          <w:sz w:val="24"/>
          <w:szCs w:val="24"/>
        </w:rPr>
      </w:pPr>
      <w:r w:rsidRPr="00820248">
        <w:rPr>
          <w:rFonts w:ascii="Arial" w:hAnsi="Arial" w:cs="Arial"/>
          <w:b/>
          <w:bCs/>
          <w:color w:val="000000"/>
          <w:sz w:val="24"/>
          <w:szCs w:val="24"/>
          <w:highlight w:val="yellow"/>
          <w:u w:val="single"/>
        </w:rPr>
        <w:t>Acción privada</w:t>
      </w:r>
      <w:r w:rsidRPr="00820248">
        <w:rPr>
          <w:rFonts w:ascii="Arial" w:hAnsi="Arial" w:cs="Arial"/>
          <w:b/>
          <w:bCs/>
          <w:color w:val="000000"/>
          <w:sz w:val="24"/>
          <w:szCs w:val="24"/>
          <w:highlight w:val="yellow"/>
        </w:rPr>
        <w:t>:</w:t>
      </w:r>
    </w:p>
    <w:p w:rsidR="00EE6ACE" w:rsidRPr="00F80620" w:rsidRDefault="00EE6ACE" w:rsidP="00A93784">
      <w:pPr>
        <w:numPr>
          <w:ilvl w:val="0"/>
          <w:numId w:val="3"/>
        </w:numPr>
        <w:autoSpaceDE w:val="0"/>
        <w:autoSpaceDN w:val="0"/>
        <w:adjustRightInd w:val="0"/>
        <w:spacing w:after="0" w:line="276" w:lineRule="auto"/>
        <w:jc w:val="both"/>
        <w:rPr>
          <w:rFonts w:ascii="Arial" w:hAnsi="Arial" w:cs="Arial"/>
          <w:color w:val="000000"/>
          <w:sz w:val="24"/>
          <w:szCs w:val="24"/>
        </w:rPr>
      </w:pPr>
      <w:r w:rsidRPr="00F80620">
        <w:rPr>
          <w:rFonts w:ascii="Arial" w:hAnsi="Arial" w:cs="Arial"/>
          <w:b/>
          <w:bCs/>
          <w:color w:val="000000"/>
          <w:sz w:val="24"/>
          <w:szCs w:val="24"/>
        </w:rPr>
        <w:t xml:space="preserve"> se ejerce por querella, en la forma que establecen los códigos procesales, así la promoción y ejercicio de la acción penal queda reservada al agraviado por el delito.</w:t>
      </w:r>
    </w:p>
    <w:p w:rsidR="00EE6ACE" w:rsidRPr="00F80620" w:rsidRDefault="00EE6ACE" w:rsidP="00A93784">
      <w:pPr>
        <w:autoSpaceDE w:val="0"/>
        <w:autoSpaceDN w:val="0"/>
        <w:adjustRightInd w:val="0"/>
        <w:spacing w:after="0" w:line="276" w:lineRule="auto"/>
        <w:jc w:val="both"/>
        <w:rPr>
          <w:rFonts w:ascii="Arial" w:hAnsi="Arial" w:cs="Arial"/>
          <w:color w:val="000000"/>
          <w:sz w:val="24"/>
          <w:szCs w:val="24"/>
        </w:rPr>
      </w:pPr>
    </w:p>
    <w:p w:rsidR="00EE6ACE" w:rsidRPr="00F80620" w:rsidRDefault="00EE6ACE" w:rsidP="00A93784">
      <w:pPr>
        <w:autoSpaceDE w:val="0"/>
        <w:autoSpaceDN w:val="0"/>
        <w:adjustRightInd w:val="0"/>
        <w:spacing w:after="0" w:line="276" w:lineRule="auto"/>
        <w:jc w:val="both"/>
        <w:rPr>
          <w:rFonts w:ascii="Arial" w:hAnsi="Arial" w:cs="Arial"/>
          <w:color w:val="000000"/>
          <w:sz w:val="24"/>
          <w:szCs w:val="24"/>
        </w:rPr>
      </w:pPr>
      <w:r w:rsidRPr="00F80620">
        <w:rPr>
          <w:rFonts w:ascii="Arial" w:hAnsi="Arial" w:cs="Arial"/>
          <w:color w:val="000000"/>
          <w:sz w:val="24"/>
          <w:szCs w:val="24"/>
        </w:rPr>
        <w:t xml:space="preserve">Son los casos previstos en este caso, por el </w:t>
      </w:r>
      <w:r w:rsidRPr="00F80620">
        <w:rPr>
          <w:rFonts w:ascii="Arial" w:hAnsi="Arial" w:cs="Arial"/>
          <w:b/>
          <w:bCs/>
          <w:color w:val="000000"/>
          <w:sz w:val="24"/>
          <w:szCs w:val="24"/>
        </w:rPr>
        <w:t xml:space="preserve">artículo 73 </w:t>
      </w:r>
      <w:r w:rsidRPr="00F80620">
        <w:rPr>
          <w:rFonts w:ascii="Arial" w:hAnsi="Arial" w:cs="Arial"/>
          <w:color w:val="000000"/>
          <w:sz w:val="24"/>
          <w:szCs w:val="24"/>
        </w:rPr>
        <w:t>del Código Penal de la Nación:</w:t>
      </w:r>
      <w:r>
        <w:rPr>
          <w:rFonts w:ascii="Arial" w:hAnsi="Arial" w:cs="Arial"/>
          <w:color w:val="000000"/>
          <w:sz w:val="24"/>
          <w:szCs w:val="24"/>
        </w:rPr>
        <w:t xml:space="preserve"> </w:t>
      </w:r>
      <w:r w:rsidRPr="00F80620">
        <w:rPr>
          <w:rFonts w:ascii="Arial" w:hAnsi="Arial" w:cs="Arial"/>
          <w:color w:val="000000"/>
          <w:sz w:val="24"/>
          <w:szCs w:val="24"/>
        </w:rPr>
        <w:t>“</w:t>
      </w:r>
      <w:r w:rsidRPr="00F80620">
        <w:rPr>
          <w:rFonts w:ascii="Arial" w:hAnsi="Arial" w:cs="Arial"/>
          <w:i/>
          <w:iCs/>
          <w:color w:val="000000"/>
          <w:sz w:val="24"/>
          <w:szCs w:val="24"/>
        </w:rPr>
        <w:t xml:space="preserve">1) las calumnias e injurias; 2) la violación de secretos, salvo los casos de los arts. </w:t>
      </w:r>
      <w:r w:rsidR="00DD23D1">
        <w:rPr>
          <w:rFonts w:ascii="Arial" w:hAnsi="Arial" w:cs="Arial"/>
          <w:i/>
          <w:iCs/>
          <w:color w:val="000000"/>
          <w:sz w:val="24"/>
          <w:szCs w:val="24"/>
        </w:rPr>
        <w:t>154 (empleados</w:t>
      </w:r>
      <w:r w:rsidRPr="00F80620">
        <w:rPr>
          <w:rFonts w:ascii="Arial" w:hAnsi="Arial" w:cs="Arial"/>
          <w:i/>
          <w:iCs/>
          <w:color w:val="000000"/>
          <w:sz w:val="24"/>
          <w:szCs w:val="24"/>
        </w:rPr>
        <w:t xml:space="preserve"> de correo) y 157 </w:t>
      </w:r>
      <w:r w:rsidRPr="00F80620">
        <w:rPr>
          <w:rFonts w:ascii="Arial" w:hAnsi="Arial" w:cs="Arial"/>
          <w:b/>
          <w:bCs/>
          <w:i/>
          <w:iCs/>
          <w:color w:val="000000"/>
          <w:sz w:val="24"/>
          <w:szCs w:val="24"/>
        </w:rPr>
        <w:t xml:space="preserve">(funcionarios públicos) </w:t>
      </w:r>
      <w:r w:rsidRPr="00F80620">
        <w:rPr>
          <w:rFonts w:ascii="Arial" w:hAnsi="Arial" w:cs="Arial"/>
          <w:i/>
          <w:iCs/>
          <w:color w:val="000000"/>
          <w:sz w:val="24"/>
          <w:szCs w:val="24"/>
        </w:rPr>
        <w:t>3) la concurrencia desleal prevista en el art. 159; y 4) el incumplimiento de los deberes de asistencia familiar, en el caso de que la víctima fuere el cónyuge”.</w:t>
      </w:r>
    </w:p>
    <w:p w:rsidR="00EE6ACE" w:rsidRPr="00F80620" w:rsidRDefault="00EE6ACE" w:rsidP="00A93784">
      <w:pPr>
        <w:autoSpaceDE w:val="0"/>
        <w:autoSpaceDN w:val="0"/>
        <w:adjustRightInd w:val="0"/>
        <w:spacing w:before="560" w:after="40" w:line="276" w:lineRule="auto"/>
        <w:jc w:val="both"/>
        <w:rPr>
          <w:rFonts w:ascii="Arial" w:hAnsi="Arial" w:cs="Arial"/>
          <w:b/>
          <w:bCs/>
          <w:color w:val="000000"/>
          <w:sz w:val="24"/>
          <w:szCs w:val="24"/>
          <w:u w:val="single"/>
        </w:rPr>
      </w:pPr>
      <w:r w:rsidRPr="00F80620">
        <w:rPr>
          <w:rFonts w:ascii="Arial" w:hAnsi="Arial" w:cs="Arial"/>
          <w:b/>
          <w:bCs/>
          <w:color w:val="000000"/>
          <w:sz w:val="24"/>
          <w:szCs w:val="24"/>
          <w:highlight w:val="yellow"/>
          <w:u w:val="single"/>
        </w:rPr>
        <w:t>- LOS SISTEMAS PROCESALES</w:t>
      </w:r>
    </w:p>
    <w:p w:rsidR="00EE6ACE" w:rsidRPr="00F80620" w:rsidRDefault="00EE6ACE" w:rsidP="00A93784">
      <w:pPr>
        <w:autoSpaceDE w:val="0"/>
        <w:autoSpaceDN w:val="0"/>
        <w:adjustRightInd w:val="0"/>
        <w:spacing w:after="240" w:line="276" w:lineRule="auto"/>
        <w:jc w:val="both"/>
        <w:rPr>
          <w:rFonts w:ascii="Arial" w:hAnsi="Arial" w:cs="Arial"/>
          <w:color w:val="000000"/>
          <w:sz w:val="24"/>
          <w:szCs w:val="24"/>
        </w:rPr>
      </w:pPr>
      <w:r w:rsidRPr="00F80620">
        <w:rPr>
          <w:rFonts w:ascii="Arial" w:hAnsi="Arial" w:cs="Arial"/>
          <w:b/>
          <w:bCs/>
          <w:color w:val="000000"/>
          <w:sz w:val="24"/>
          <w:szCs w:val="24"/>
        </w:rPr>
        <w:t>Un sistema procesal penal es el conjunto de actos donde se desarrolla una investigación o proceso penal que tiene como fin investigar, identificar y eventualmente castigar aquellas conductas que se consideran delitos.</w:t>
      </w:r>
    </w:p>
    <w:p w:rsidR="00EE6ACE" w:rsidRPr="00F80620" w:rsidRDefault="00EE6ACE" w:rsidP="00A93784">
      <w:pPr>
        <w:autoSpaceDE w:val="0"/>
        <w:autoSpaceDN w:val="0"/>
        <w:adjustRightInd w:val="0"/>
        <w:spacing w:after="240" w:line="276" w:lineRule="auto"/>
        <w:jc w:val="both"/>
        <w:rPr>
          <w:rFonts w:ascii="Arial" w:hAnsi="Arial" w:cs="Arial"/>
          <w:color w:val="000000"/>
          <w:sz w:val="24"/>
          <w:szCs w:val="24"/>
        </w:rPr>
      </w:pPr>
      <w:r w:rsidRPr="00F80620">
        <w:rPr>
          <w:rFonts w:ascii="Arial" w:hAnsi="Arial" w:cs="Arial"/>
          <w:color w:val="000000"/>
          <w:sz w:val="24"/>
          <w:szCs w:val="24"/>
        </w:rPr>
        <w:t xml:space="preserve">En la práctica, durante gran parte de nuestra historia, el procedimiento </w:t>
      </w:r>
      <w:r w:rsidRPr="00F80620">
        <w:rPr>
          <w:rFonts w:ascii="Arial" w:hAnsi="Arial" w:cs="Arial"/>
          <w:b/>
          <w:bCs/>
          <w:color w:val="000000"/>
          <w:sz w:val="24"/>
          <w:szCs w:val="24"/>
        </w:rPr>
        <w:t xml:space="preserve">penal </w:t>
      </w:r>
      <w:r w:rsidRPr="00F80620">
        <w:rPr>
          <w:rFonts w:ascii="Arial" w:hAnsi="Arial" w:cs="Arial"/>
          <w:color w:val="000000"/>
          <w:sz w:val="24"/>
          <w:szCs w:val="24"/>
        </w:rPr>
        <w:t xml:space="preserve">se cumplimentó a través del </w:t>
      </w:r>
      <w:r w:rsidRPr="00F80620">
        <w:rPr>
          <w:rFonts w:ascii="Arial" w:hAnsi="Arial" w:cs="Arial"/>
          <w:b/>
          <w:bCs/>
          <w:color w:val="000000"/>
          <w:sz w:val="24"/>
          <w:szCs w:val="24"/>
        </w:rPr>
        <w:t>sistema inquisitivo</w:t>
      </w:r>
      <w:r w:rsidRPr="00F80620">
        <w:rPr>
          <w:rFonts w:ascii="Arial" w:hAnsi="Arial" w:cs="Arial"/>
          <w:color w:val="000000"/>
          <w:sz w:val="24"/>
          <w:szCs w:val="24"/>
        </w:rPr>
        <w:t xml:space="preserve">, abriéndose paso de forma tibia y esporádica a partir de ciertas notas del </w:t>
      </w:r>
      <w:r w:rsidRPr="00F80620">
        <w:rPr>
          <w:rFonts w:ascii="Arial" w:hAnsi="Arial" w:cs="Arial"/>
          <w:b/>
          <w:bCs/>
          <w:color w:val="000000"/>
          <w:sz w:val="24"/>
          <w:szCs w:val="24"/>
        </w:rPr>
        <w:t xml:space="preserve">sistema acusatorio </w:t>
      </w:r>
      <w:r w:rsidRPr="00F80620">
        <w:rPr>
          <w:rFonts w:ascii="Arial" w:hAnsi="Arial" w:cs="Arial"/>
          <w:color w:val="000000"/>
          <w:sz w:val="24"/>
          <w:szCs w:val="24"/>
        </w:rPr>
        <w:t xml:space="preserve">conformando un </w:t>
      </w:r>
      <w:r w:rsidRPr="00F80620">
        <w:rPr>
          <w:rFonts w:ascii="Arial" w:hAnsi="Arial" w:cs="Arial"/>
          <w:b/>
          <w:bCs/>
          <w:color w:val="000000"/>
          <w:sz w:val="24"/>
          <w:szCs w:val="24"/>
        </w:rPr>
        <w:t>sistema mixto</w:t>
      </w:r>
      <w:r w:rsidRPr="00F80620">
        <w:rPr>
          <w:rFonts w:ascii="Arial" w:hAnsi="Arial" w:cs="Arial"/>
          <w:color w:val="000000"/>
          <w:sz w:val="24"/>
          <w:szCs w:val="24"/>
        </w:rPr>
        <w:t>, pero esto último fue un proceso de larga data y décadas recientes.</w:t>
      </w:r>
    </w:p>
    <w:p w:rsidR="00EE6ACE" w:rsidRPr="00F80620" w:rsidRDefault="00EE6ACE" w:rsidP="00A93784">
      <w:pPr>
        <w:autoSpaceDE w:val="0"/>
        <w:autoSpaceDN w:val="0"/>
        <w:adjustRightInd w:val="0"/>
        <w:spacing w:after="240" w:line="276" w:lineRule="auto"/>
        <w:jc w:val="both"/>
        <w:rPr>
          <w:rFonts w:ascii="Arial" w:hAnsi="Arial" w:cs="Arial"/>
          <w:i/>
          <w:iCs/>
          <w:color w:val="000000"/>
          <w:sz w:val="24"/>
          <w:szCs w:val="24"/>
        </w:rPr>
      </w:pPr>
      <w:r w:rsidRPr="00F80620">
        <w:rPr>
          <w:rFonts w:ascii="Arial" w:hAnsi="Arial" w:cs="Arial"/>
          <w:color w:val="000000"/>
          <w:sz w:val="24"/>
          <w:szCs w:val="24"/>
        </w:rPr>
        <w:t xml:space="preserve">A partir de la reforma constitucional del año 1994 y esencialmente al amparo de la normativa que surge en nuestro digesto interno a través del </w:t>
      </w:r>
      <w:r w:rsidRPr="00F80620">
        <w:rPr>
          <w:rFonts w:ascii="Arial" w:hAnsi="Arial" w:cs="Arial"/>
          <w:b/>
          <w:bCs/>
          <w:color w:val="000000"/>
          <w:sz w:val="24"/>
          <w:szCs w:val="24"/>
        </w:rPr>
        <w:t xml:space="preserve">artículo 75 inciso 12, </w:t>
      </w:r>
      <w:r w:rsidRPr="00F80620">
        <w:rPr>
          <w:rFonts w:ascii="Arial" w:hAnsi="Arial" w:cs="Arial"/>
          <w:color w:val="000000"/>
          <w:sz w:val="24"/>
          <w:szCs w:val="24"/>
        </w:rPr>
        <w:t xml:space="preserve">se concluye en la adopción casi unánime del sistema acusatorio: </w:t>
      </w:r>
      <w:r w:rsidRPr="00F80620">
        <w:rPr>
          <w:rFonts w:ascii="Arial" w:hAnsi="Arial" w:cs="Arial"/>
          <w:b/>
          <w:bCs/>
          <w:color w:val="000000"/>
          <w:sz w:val="24"/>
          <w:szCs w:val="24"/>
        </w:rPr>
        <w:t xml:space="preserve">MARCO LEGAL DE ACTUACIÓN POLICIAL </w:t>
      </w:r>
    </w:p>
    <w:p w:rsidR="00EE6ACE" w:rsidRPr="00F80620" w:rsidRDefault="00EE6ACE" w:rsidP="00A93784">
      <w:pPr>
        <w:autoSpaceDE w:val="0"/>
        <w:autoSpaceDN w:val="0"/>
        <w:adjustRightInd w:val="0"/>
        <w:spacing w:after="240" w:line="276" w:lineRule="auto"/>
        <w:jc w:val="both"/>
        <w:rPr>
          <w:rFonts w:ascii="Arial" w:hAnsi="Arial" w:cs="Arial"/>
          <w:i/>
          <w:iCs/>
          <w:color w:val="000000"/>
          <w:sz w:val="24"/>
          <w:szCs w:val="24"/>
        </w:rPr>
      </w:pPr>
      <w:r w:rsidRPr="00F80620">
        <w:rPr>
          <w:rFonts w:ascii="Arial" w:hAnsi="Arial" w:cs="Arial"/>
          <w:b/>
          <w:bCs/>
          <w:color w:val="000000"/>
          <w:sz w:val="24"/>
          <w:szCs w:val="24"/>
          <w:highlight w:val="yellow"/>
          <w:u w:val="single"/>
        </w:rPr>
        <w:t>DIFERENTES SISTEMAS PROCESALES</w:t>
      </w:r>
    </w:p>
    <w:p w:rsidR="00EE6ACE" w:rsidRPr="00F80620" w:rsidRDefault="00EE6ACE" w:rsidP="00A93784">
      <w:pPr>
        <w:numPr>
          <w:ilvl w:val="0"/>
          <w:numId w:val="4"/>
        </w:numPr>
        <w:autoSpaceDE w:val="0"/>
        <w:autoSpaceDN w:val="0"/>
        <w:adjustRightInd w:val="0"/>
        <w:spacing w:after="0" w:line="276" w:lineRule="auto"/>
        <w:jc w:val="both"/>
        <w:rPr>
          <w:rFonts w:ascii="Arial" w:hAnsi="Arial" w:cs="Arial"/>
          <w:color w:val="000000"/>
          <w:sz w:val="24"/>
          <w:szCs w:val="24"/>
          <w:u w:val="single"/>
        </w:rPr>
      </w:pPr>
    </w:p>
    <w:p w:rsidR="00EE6ACE" w:rsidRPr="00524C43" w:rsidRDefault="00EE6ACE" w:rsidP="00A93784">
      <w:pPr>
        <w:numPr>
          <w:ilvl w:val="0"/>
          <w:numId w:val="4"/>
        </w:numPr>
        <w:autoSpaceDE w:val="0"/>
        <w:autoSpaceDN w:val="0"/>
        <w:adjustRightInd w:val="0"/>
        <w:spacing w:after="0" w:line="276" w:lineRule="auto"/>
        <w:jc w:val="both"/>
        <w:rPr>
          <w:rFonts w:ascii="Arial" w:hAnsi="Arial" w:cs="Arial"/>
          <w:color w:val="000000"/>
          <w:sz w:val="24"/>
          <w:szCs w:val="24"/>
          <w:highlight w:val="yellow"/>
          <w:u w:val="single"/>
        </w:rPr>
      </w:pPr>
      <w:r w:rsidRPr="00524C43">
        <w:rPr>
          <w:rFonts w:ascii="Arial" w:hAnsi="Arial" w:cs="Arial"/>
          <w:b/>
          <w:bCs/>
          <w:color w:val="000000"/>
          <w:sz w:val="24"/>
          <w:szCs w:val="24"/>
          <w:highlight w:val="yellow"/>
          <w:u w:val="single"/>
        </w:rPr>
        <w:t>SISTEMA INQUISITIVO</w:t>
      </w:r>
    </w:p>
    <w:p w:rsidR="00EE6ACE" w:rsidRPr="00F80620" w:rsidRDefault="00EE6ACE" w:rsidP="00A93784">
      <w:pPr>
        <w:numPr>
          <w:ilvl w:val="0"/>
          <w:numId w:val="4"/>
        </w:numPr>
        <w:autoSpaceDE w:val="0"/>
        <w:autoSpaceDN w:val="0"/>
        <w:adjustRightInd w:val="0"/>
        <w:spacing w:after="0" w:line="276" w:lineRule="auto"/>
        <w:jc w:val="both"/>
        <w:rPr>
          <w:rFonts w:ascii="Arial" w:hAnsi="Arial" w:cs="Arial"/>
          <w:color w:val="000000"/>
          <w:sz w:val="24"/>
          <w:szCs w:val="24"/>
        </w:rPr>
      </w:pPr>
      <w:r w:rsidRPr="00F80620">
        <w:rPr>
          <w:rFonts w:ascii="Arial" w:hAnsi="Arial" w:cs="Arial"/>
          <w:color w:val="000000"/>
          <w:sz w:val="24"/>
          <w:szCs w:val="24"/>
        </w:rPr>
        <w:t xml:space="preserve">En este sistema se concentran todas las </w:t>
      </w:r>
      <w:r w:rsidRPr="00F80620">
        <w:rPr>
          <w:rFonts w:ascii="Arial" w:hAnsi="Arial" w:cs="Arial"/>
          <w:b/>
          <w:bCs/>
          <w:color w:val="000000"/>
          <w:sz w:val="24"/>
          <w:szCs w:val="24"/>
        </w:rPr>
        <w:t>tareas investigativas y de contralor, en manos del órgano jurisdiccional en desmedro del Ministerio Público.</w:t>
      </w:r>
    </w:p>
    <w:p w:rsidR="00EE6ACE" w:rsidRPr="00F80620" w:rsidRDefault="00EE6ACE" w:rsidP="00A93784">
      <w:pPr>
        <w:numPr>
          <w:ilvl w:val="0"/>
          <w:numId w:val="4"/>
        </w:numPr>
        <w:autoSpaceDE w:val="0"/>
        <w:autoSpaceDN w:val="0"/>
        <w:adjustRightInd w:val="0"/>
        <w:spacing w:after="0" w:line="276" w:lineRule="auto"/>
        <w:jc w:val="both"/>
        <w:rPr>
          <w:rFonts w:ascii="Arial" w:hAnsi="Arial" w:cs="Arial"/>
          <w:color w:val="000000"/>
          <w:sz w:val="24"/>
          <w:szCs w:val="24"/>
        </w:rPr>
      </w:pPr>
      <w:r w:rsidRPr="00F80620">
        <w:rPr>
          <w:rFonts w:ascii="Arial" w:hAnsi="Arial" w:cs="Arial"/>
          <w:color w:val="000000"/>
          <w:sz w:val="24"/>
          <w:szCs w:val="24"/>
        </w:rPr>
        <w:t>Es decir, las facultades de acusar y juzgar recaen en manos de una misma persona, el juez, quién por tanto deja de ser imparcial.</w:t>
      </w:r>
    </w:p>
    <w:p w:rsidR="00EE6ACE" w:rsidRPr="00F80620" w:rsidRDefault="00EE6ACE" w:rsidP="00A93784">
      <w:pPr>
        <w:numPr>
          <w:ilvl w:val="0"/>
          <w:numId w:val="4"/>
        </w:numPr>
        <w:autoSpaceDE w:val="0"/>
        <w:autoSpaceDN w:val="0"/>
        <w:adjustRightInd w:val="0"/>
        <w:spacing w:after="0" w:line="276" w:lineRule="auto"/>
        <w:jc w:val="both"/>
        <w:rPr>
          <w:rFonts w:ascii="Arial" w:hAnsi="Arial" w:cs="Arial"/>
          <w:color w:val="000000"/>
          <w:sz w:val="24"/>
          <w:szCs w:val="24"/>
        </w:rPr>
      </w:pPr>
      <w:r w:rsidRPr="00F80620">
        <w:rPr>
          <w:rFonts w:ascii="Arial" w:hAnsi="Arial" w:cs="Arial"/>
          <w:color w:val="000000"/>
          <w:sz w:val="24"/>
          <w:szCs w:val="24"/>
        </w:rPr>
        <w:t>Mientras en el sistema acusatorio prevalecen los principios de oralidad, publicidad y el contradictorio en el sistema inquisitivo rigen la escritura, el secreto y la no contradicción.</w:t>
      </w:r>
    </w:p>
    <w:p w:rsidR="00EE6ACE" w:rsidRPr="00F80620" w:rsidRDefault="00EE6ACE" w:rsidP="00A93784">
      <w:pPr>
        <w:numPr>
          <w:ilvl w:val="0"/>
          <w:numId w:val="4"/>
        </w:numPr>
        <w:autoSpaceDE w:val="0"/>
        <w:autoSpaceDN w:val="0"/>
        <w:adjustRightInd w:val="0"/>
        <w:spacing w:after="0" w:line="276" w:lineRule="auto"/>
        <w:jc w:val="both"/>
        <w:rPr>
          <w:rFonts w:ascii="Arial" w:hAnsi="Arial" w:cs="Arial"/>
          <w:color w:val="000000"/>
          <w:sz w:val="24"/>
          <w:szCs w:val="24"/>
        </w:rPr>
      </w:pPr>
      <w:r w:rsidRPr="00F80620">
        <w:rPr>
          <w:rFonts w:ascii="Arial" w:hAnsi="Arial" w:cs="Arial"/>
          <w:color w:val="000000"/>
          <w:sz w:val="24"/>
          <w:szCs w:val="24"/>
        </w:rPr>
        <w:lastRenderedPageBreak/>
        <w:t xml:space="preserve">Todo el proceso se basa en la escritura, expedientes rígidos, puramente formalistas y cerrados, donde lo instrumental suple de modo absoluto a cualquier acto que se intente </w:t>
      </w:r>
      <w:proofErr w:type="spellStart"/>
      <w:r w:rsidRPr="00F80620">
        <w:rPr>
          <w:rFonts w:ascii="Arial" w:hAnsi="Arial" w:cs="Arial"/>
          <w:color w:val="000000"/>
          <w:sz w:val="24"/>
          <w:szCs w:val="24"/>
        </w:rPr>
        <w:t>oralizar</w:t>
      </w:r>
      <w:proofErr w:type="spellEnd"/>
      <w:r w:rsidRPr="00F80620">
        <w:rPr>
          <w:rFonts w:ascii="Arial" w:hAnsi="Arial" w:cs="Arial"/>
          <w:color w:val="000000"/>
          <w:sz w:val="24"/>
          <w:szCs w:val="24"/>
        </w:rPr>
        <w:t>.</w:t>
      </w:r>
    </w:p>
    <w:p w:rsidR="00EE6ACE" w:rsidRDefault="00EE6ACE" w:rsidP="00A93784">
      <w:pPr>
        <w:numPr>
          <w:ilvl w:val="0"/>
          <w:numId w:val="4"/>
        </w:numPr>
        <w:autoSpaceDE w:val="0"/>
        <w:autoSpaceDN w:val="0"/>
        <w:adjustRightInd w:val="0"/>
        <w:spacing w:after="0" w:line="276" w:lineRule="auto"/>
        <w:jc w:val="both"/>
        <w:rPr>
          <w:rFonts w:ascii="Arial" w:hAnsi="Arial" w:cs="Arial"/>
          <w:color w:val="000000"/>
          <w:sz w:val="24"/>
          <w:szCs w:val="24"/>
        </w:rPr>
      </w:pPr>
      <w:r w:rsidRPr="00F80620">
        <w:rPr>
          <w:rFonts w:ascii="Arial" w:hAnsi="Arial" w:cs="Arial"/>
          <w:color w:val="000000"/>
          <w:sz w:val="24"/>
          <w:szCs w:val="24"/>
        </w:rPr>
        <w:t>En este sistema de fuerte contenido persecutorio el imputado no resulta ser un sujeto dentro del proceso, sino su objeto y por tanto tiene restringido su acceso a la causa. Tampoco existe publicidad de los actos jurisdiccionales lo cual equivale a que todo el proceso es secreto sin que esta alternativa afecte el derecho de defensa del imputado.</w:t>
      </w:r>
    </w:p>
    <w:p w:rsidR="00EE6ACE" w:rsidRPr="00F80620" w:rsidRDefault="00EE6ACE" w:rsidP="00A93784">
      <w:pPr>
        <w:numPr>
          <w:ilvl w:val="0"/>
          <w:numId w:val="4"/>
        </w:numPr>
        <w:autoSpaceDE w:val="0"/>
        <w:autoSpaceDN w:val="0"/>
        <w:adjustRightInd w:val="0"/>
        <w:spacing w:after="0" w:line="276" w:lineRule="auto"/>
        <w:jc w:val="both"/>
        <w:rPr>
          <w:rFonts w:ascii="Arial" w:hAnsi="Arial" w:cs="Arial"/>
          <w:color w:val="000000"/>
          <w:sz w:val="24"/>
          <w:szCs w:val="24"/>
        </w:rPr>
      </w:pPr>
    </w:p>
    <w:p w:rsidR="00EE6ACE" w:rsidRPr="00524C43" w:rsidRDefault="00EE6ACE" w:rsidP="00A93784">
      <w:pPr>
        <w:numPr>
          <w:ilvl w:val="0"/>
          <w:numId w:val="4"/>
        </w:numPr>
        <w:autoSpaceDE w:val="0"/>
        <w:autoSpaceDN w:val="0"/>
        <w:adjustRightInd w:val="0"/>
        <w:spacing w:after="0" w:line="276" w:lineRule="auto"/>
        <w:jc w:val="both"/>
        <w:rPr>
          <w:rFonts w:ascii="Arial" w:hAnsi="Arial" w:cs="Arial"/>
          <w:color w:val="000000"/>
          <w:sz w:val="24"/>
          <w:szCs w:val="24"/>
          <w:highlight w:val="yellow"/>
          <w:u w:val="single"/>
        </w:rPr>
      </w:pPr>
      <w:r w:rsidRPr="00524C43">
        <w:rPr>
          <w:rFonts w:ascii="Arial" w:hAnsi="Arial" w:cs="Arial"/>
          <w:b/>
          <w:bCs/>
          <w:color w:val="000000"/>
          <w:sz w:val="24"/>
          <w:szCs w:val="24"/>
          <w:highlight w:val="yellow"/>
          <w:u w:val="single"/>
        </w:rPr>
        <w:t>SISTEMA MIXTO</w:t>
      </w:r>
    </w:p>
    <w:p w:rsidR="00EE6ACE" w:rsidRPr="00F80620" w:rsidRDefault="00EE6ACE" w:rsidP="00A93784">
      <w:pPr>
        <w:numPr>
          <w:ilvl w:val="0"/>
          <w:numId w:val="4"/>
        </w:numPr>
        <w:autoSpaceDE w:val="0"/>
        <w:autoSpaceDN w:val="0"/>
        <w:adjustRightInd w:val="0"/>
        <w:spacing w:after="0" w:line="276" w:lineRule="auto"/>
        <w:jc w:val="both"/>
        <w:rPr>
          <w:rFonts w:ascii="Arial" w:hAnsi="Arial" w:cs="Arial"/>
          <w:color w:val="000000"/>
          <w:sz w:val="24"/>
          <w:szCs w:val="24"/>
        </w:rPr>
      </w:pPr>
      <w:r w:rsidRPr="00F80620">
        <w:rPr>
          <w:rFonts w:ascii="Arial" w:hAnsi="Arial" w:cs="Arial"/>
          <w:color w:val="000000"/>
          <w:sz w:val="24"/>
          <w:szCs w:val="24"/>
        </w:rPr>
        <w:t xml:space="preserve">En este sistema existe un sinnúmero de normas que focalizan </w:t>
      </w:r>
      <w:r w:rsidRPr="00F80620">
        <w:rPr>
          <w:rFonts w:ascii="Arial" w:hAnsi="Arial" w:cs="Arial"/>
          <w:b/>
          <w:bCs/>
          <w:color w:val="000000"/>
          <w:sz w:val="24"/>
          <w:szCs w:val="24"/>
        </w:rPr>
        <w:t>la tarea investigativa y de contralor en manos de los jueces, quedando poco y nada en manos del Ministerio Público</w:t>
      </w:r>
      <w:r w:rsidRPr="00F80620">
        <w:rPr>
          <w:rFonts w:ascii="Arial" w:hAnsi="Arial" w:cs="Arial"/>
          <w:color w:val="000000"/>
          <w:sz w:val="24"/>
          <w:szCs w:val="24"/>
        </w:rPr>
        <w:t>, forjando así un sistema que no es acusatorio, pero tampoco llega a ser totalmente inquisitivo.</w:t>
      </w:r>
    </w:p>
    <w:p w:rsidR="00EE6ACE" w:rsidRPr="00F80620" w:rsidRDefault="00EE6ACE" w:rsidP="00A93784">
      <w:pPr>
        <w:numPr>
          <w:ilvl w:val="0"/>
          <w:numId w:val="4"/>
        </w:numPr>
        <w:autoSpaceDE w:val="0"/>
        <w:autoSpaceDN w:val="0"/>
        <w:adjustRightInd w:val="0"/>
        <w:spacing w:after="0" w:line="276" w:lineRule="auto"/>
        <w:jc w:val="both"/>
        <w:rPr>
          <w:rFonts w:ascii="Arial" w:hAnsi="Arial" w:cs="Arial"/>
          <w:color w:val="000000"/>
          <w:sz w:val="24"/>
          <w:szCs w:val="24"/>
        </w:rPr>
      </w:pPr>
      <w:r w:rsidRPr="00F80620">
        <w:rPr>
          <w:rFonts w:ascii="Arial" w:hAnsi="Arial" w:cs="Arial"/>
          <w:color w:val="000000"/>
          <w:sz w:val="24"/>
          <w:szCs w:val="24"/>
        </w:rPr>
        <w:t>Esto llevaba a una consecuencia lógica, en materia del fuero penal, la crisis que se fomenta tiene su fundamento en la indeterminación del sistema elegido, en nuestro caso no teníamos un sistema, teníamos dos, y ninguno de ellos lograba el objetivo de afianzar la justicia.</w:t>
      </w:r>
    </w:p>
    <w:p w:rsidR="00EE6ACE" w:rsidRPr="00F80620" w:rsidRDefault="00EE6ACE" w:rsidP="00A93784">
      <w:pPr>
        <w:numPr>
          <w:ilvl w:val="0"/>
          <w:numId w:val="4"/>
        </w:numPr>
        <w:autoSpaceDE w:val="0"/>
        <w:autoSpaceDN w:val="0"/>
        <w:adjustRightInd w:val="0"/>
        <w:spacing w:after="0" w:line="276" w:lineRule="auto"/>
        <w:jc w:val="both"/>
        <w:rPr>
          <w:rFonts w:ascii="Arial" w:hAnsi="Arial" w:cs="Arial"/>
          <w:color w:val="000000"/>
          <w:sz w:val="24"/>
          <w:szCs w:val="24"/>
        </w:rPr>
      </w:pPr>
      <w:r w:rsidRPr="00F80620">
        <w:rPr>
          <w:rFonts w:ascii="Arial" w:hAnsi="Arial" w:cs="Arial"/>
          <w:color w:val="000000"/>
          <w:sz w:val="24"/>
          <w:szCs w:val="24"/>
        </w:rPr>
        <w:t xml:space="preserve">A partir de la instauración del sistema mixto se produce la separación del proceso en dos etapas bien diferenciadas, la </w:t>
      </w:r>
      <w:proofErr w:type="spellStart"/>
      <w:r w:rsidRPr="00F80620">
        <w:rPr>
          <w:rFonts w:ascii="Arial" w:hAnsi="Arial" w:cs="Arial"/>
          <w:color w:val="000000"/>
          <w:sz w:val="24"/>
          <w:szCs w:val="24"/>
        </w:rPr>
        <w:t>instructoria</w:t>
      </w:r>
      <w:proofErr w:type="spellEnd"/>
      <w:r w:rsidRPr="00F80620">
        <w:rPr>
          <w:rFonts w:ascii="Arial" w:hAnsi="Arial" w:cs="Arial"/>
          <w:color w:val="000000"/>
          <w:sz w:val="24"/>
          <w:szCs w:val="24"/>
        </w:rPr>
        <w:t xml:space="preserve"> y la del juicio.</w:t>
      </w:r>
    </w:p>
    <w:p w:rsidR="00EE6ACE" w:rsidRPr="00F80620" w:rsidRDefault="00EE6ACE" w:rsidP="00A93784">
      <w:pPr>
        <w:autoSpaceDE w:val="0"/>
        <w:autoSpaceDN w:val="0"/>
        <w:adjustRightInd w:val="0"/>
        <w:spacing w:after="0" w:line="276" w:lineRule="auto"/>
        <w:jc w:val="both"/>
        <w:rPr>
          <w:rFonts w:ascii="Arial" w:hAnsi="Arial" w:cs="Arial"/>
          <w:color w:val="000000"/>
          <w:sz w:val="24"/>
          <w:szCs w:val="24"/>
        </w:rPr>
      </w:pPr>
      <w:r w:rsidRPr="00F80620">
        <w:rPr>
          <w:rFonts w:ascii="Arial" w:hAnsi="Arial" w:cs="Arial"/>
          <w:color w:val="000000"/>
          <w:sz w:val="24"/>
          <w:szCs w:val="24"/>
        </w:rPr>
        <w:t xml:space="preserve">En cada una de dichas etapas existía la preponderancia de un modo de llevar adelante el proceso, escritural en la </w:t>
      </w:r>
      <w:proofErr w:type="spellStart"/>
      <w:r w:rsidRPr="00F80620">
        <w:rPr>
          <w:rFonts w:ascii="Arial" w:hAnsi="Arial" w:cs="Arial"/>
          <w:color w:val="000000"/>
          <w:sz w:val="24"/>
          <w:szCs w:val="24"/>
        </w:rPr>
        <w:t>instructoria</w:t>
      </w:r>
      <w:proofErr w:type="spellEnd"/>
      <w:r w:rsidRPr="00F80620">
        <w:rPr>
          <w:rFonts w:ascii="Arial" w:hAnsi="Arial" w:cs="Arial"/>
          <w:color w:val="000000"/>
          <w:sz w:val="24"/>
          <w:szCs w:val="24"/>
        </w:rPr>
        <w:t>, oral en el juicio.</w:t>
      </w:r>
    </w:p>
    <w:p w:rsidR="00EE6ACE" w:rsidRPr="00F80620" w:rsidRDefault="00EE6ACE" w:rsidP="00A93784">
      <w:pPr>
        <w:numPr>
          <w:ilvl w:val="0"/>
          <w:numId w:val="4"/>
        </w:numPr>
        <w:autoSpaceDE w:val="0"/>
        <w:autoSpaceDN w:val="0"/>
        <w:adjustRightInd w:val="0"/>
        <w:spacing w:after="0" w:line="276" w:lineRule="auto"/>
        <w:jc w:val="both"/>
        <w:rPr>
          <w:rFonts w:ascii="Arial" w:hAnsi="Arial" w:cs="Arial"/>
          <w:color w:val="000000"/>
          <w:sz w:val="24"/>
          <w:szCs w:val="24"/>
        </w:rPr>
      </w:pPr>
      <w:r w:rsidRPr="00F80620">
        <w:rPr>
          <w:rFonts w:ascii="Arial" w:hAnsi="Arial" w:cs="Arial"/>
          <w:color w:val="000000"/>
          <w:sz w:val="24"/>
          <w:szCs w:val="24"/>
        </w:rPr>
        <w:t>Se reconoce valor preparatorio a la instrucción y se produce la separación de funciones entre el acusador, el instructor y el juzgado.</w:t>
      </w:r>
    </w:p>
    <w:p w:rsidR="00EE6ACE" w:rsidRPr="00F80620" w:rsidRDefault="00EE6ACE" w:rsidP="00A93784">
      <w:pPr>
        <w:numPr>
          <w:ilvl w:val="0"/>
          <w:numId w:val="4"/>
        </w:numPr>
        <w:autoSpaceDE w:val="0"/>
        <w:autoSpaceDN w:val="0"/>
        <w:adjustRightInd w:val="0"/>
        <w:spacing w:after="0" w:line="276" w:lineRule="auto"/>
        <w:jc w:val="both"/>
        <w:rPr>
          <w:rFonts w:ascii="Arial" w:hAnsi="Arial" w:cs="Arial"/>
          <w:color w:val="000000"/>
          <w:sz w:val="24"/>
          <w:szCs w:val="24"/>
        </w:rPr>
      </w:pPr>
      <w:r w:rsidRPr="00F80620">
        <w:rPr>
          <w:rFonts w:ascii="Arial" w:hAnsi="Arial" w:cs="Arial"/>
          <w:color w:val="000000"/>
          <w:sz w:val="24"/>
          <w:szCs w:val="24"/>
        </w:rPr>
        <w:t>También toma visibilidad la garantía de la inviolabilidad de la defensa en juicio.</w:t>
      </w:r>
    </w:p>
    <w:p w:rsidR="00EE6ACE" w:rsidRDefault="00EE6ACE" w:rsidP="00A93784">
      <w:pPr>
        <w:numPr>
          <w:ilvl w:val="0"/>
          <w:numId w:val="4"/>
        </w:numPr>
        <w:autoSpaceDE w:val="0"/>
        <w:autoSpaceDN w:val="0"/>
        <w:adjustRightInd w:val="0"/>
        <w:spacing w:after="0" w:line="276" w:lineRule="auto"/>
        <w:jc w:val="both"/>
        <w:rPr>
          <w:rFonts w:ascii="Arial" w:hAnsi="Arial" w:cs="Arial"/>
          <w:color w:val="000000"/>
          <w:sz w:val="24"/>
          <w:szCs w:val="24"/>
        </w:rPr>
      </w:pPr>
      <w:r w:rsidRPr="00F80620">
        <w:rPr>
          <w:rFonts w:ascii="Arial" w:hAnsi="Arial" w:cs="Arial"/>
          <w:color w:val="000000"/>
          <w:sz w:val="24"/>
          <w:szCs w:val="24"/>
        </w:rPr>
        <w:t>El juez deja su ostracismo y toma contacto con las partes y decide la prueba y dirige el procedimiento.</w:t>
      </w:r>
    </w:p>
    <w:p w:rsidR="00EE6ACE" w:rsidRPr="00F80620" w:rsidRDefault="00EE6ACE" w:rsidP="00A93784">
      <w:pPr>
        <w:numPr>
          <w:ilvl w:val="0"/>
          <w:numId w:val="4"/>
        </w:numPr>
        <w:autoSpaceDE w:val="0"/>
        <w:autoSpaceDN w:val="0"/>
        <w:adjustRightInd w:val="0"/>
        <w:spacing w:after="0" w:line="276" w:lineRule="auto"/>
        <w:jc w:val="both"/>
        <w:rPr>
          <w:rFonts w:ascii="Arial" w:hAnsi="Arial" w:cs="Arial"/>
          <w:color w:val="000000"/>
          <w:sz w:val="24"/>
          <w:szCs w:val="24"/>
        </w:rPr>
      </w:pPr>
    </w:p>
    <w:p w:rsidR="00EE6ACE" w:rsidRPr="00524C43" w:rsidRDefault="00EE6ACE" w:rsidP="00A93784">
      <w:pPr>
        <w:numPr>
          <w:ilvl w:val="0"/>
          <w:numId w:val="4"/>
        </w:numPr>
        <w:autoSpaceDE w:val="0"/>
        <w:autoSpaceDN w:val="0"/>
        <w:adjustRightInd w:val="0"/>
        <w:spacing w:after="0" w:line="276" w:lineRule="auto"/>
        <w:jc w:val="both"/>
        <w:rPr>
          <w:rFonts w:ascii="Arial" w:hAnsi="Arial" w:cs="Arial"/>
          <w:color w:val="000000"/>
          <w:sz w:val="24"/>
          <w:szCs w:val="24"/>
          <w:highlight w:val="yellow"/>
          <w:u w:val="single"/>
        </w:rPr>
      </w:pPr>
      <w:r w:rsidRPr="00524C43">
        <w:rPr>
          <w:rFonts w:ascii="Arial" w:hAnsi="Arial" w:cs="Arial"/>
          <w:b/>
          <w:bCs/>
          <w:color w:val="000000"/>
          <w:sz w:val="24"/>
          <w:szCs w:val="24"/>
          <w:highlight w:val="yellow"/>
          <w:u w:val="single"/>
        </w:rPr>
        <w:t>SISTEMA ACUSATORIO</w:t>
      </w:r>
    </w:p>
    <w:p w:rsidR="00EE6ACE" w:rsidRPr="00F80620" w:rsidRDefault="00EE6ACE" w:rsidP="00A93784">
      <w:pPr>
        <w:numPr>
          <w:ilvl w:val="0"/>
          <w:numId w:val="4"/>
        </w:numPr>
        <w:autoSpaceDE w:val="0"/>
        <w:autoSpaceDN w:val="0"/>
        <w:adjustRightInd w:val="0"/>
        <w:spacing w:after="0" w:line="276" w:lineRule="auto"/>
        <w:jc w:val="both"/>
        <w:rPr>
          <w:rFonts w:ascii="Arial" w:hAnsi="Arial" w:cs="Arial"/>
          <w:color w:val="000000"/>
          <w:sz w:val="24"/>
          <w:szCs w:val="24"/>
        </w:rPr>
      </w:pPr>
      <w:r w:rsidRPr="00F80620">
        <w:rPr>
          <w:rFonts w:ascii="Arial" w:hAnsi="Arial" w:cs="Arial"/>
          <w:color w:val="000000"/>
          <w:sz w:val="24"/>
          <w:szCs w:val="24"/>
        </w:rPr>
        <w:t xml:space="preserve">En el sistema acusatorio las funciones están deslindadas de manera clara, </w:t>
      </w:r>
      <w:r w:rsidRPr="00F80620">
        <w:rPr>
          <w:rFonts w:ascii="Arial" w:hAnsi="Arial" w:cs="Arial"/>
          <w:b/>
          <w:bCs/>
          <w:color w:val="000000"/>
          <w:sz w:val="24"/>
          <w:szCs w:val="24"/>
        </w:rPr>
        <w:t>el fiscal investiga y acusa y el juez controla y juzga.</w:t>
      </w:r>
    </w:p>
    <w:p w:rsidR="00EE6ACE" w:rsidRPr="00F80620" w:rsidRDefault="00EE6ACE" w:rsidP="00A93784">
      <w:pPr>
        <w:numPr>
          <w:ilvl w:val="0"/>
          <w:numId w:val="4"/>
        </w:numPr>
        <w:autoSpaceDE w:val="0"/>
        <w:autoSpaceDN w:val="0"/>
        <w:adjustRightInd w:val="0"/>
        <w:spacing w:after="0" w:line="276" w:lineRule="auto"/>
        <w:jc w:val="both"/>
        <w:rPr>
          <w:rFonts w:ascii="Arial" w:hAnsi="Arial" w:cs="Arial"/>
          <w:color w:val="000000"/>
          <w:sz w:val="24"/>
          <w:szCs w:val="24"/>
        </w:rPr>
      </w:pPr>
      <w:r w:rsidRPr="00F80620">
        <w:rPr>
          <w:rFonts w:ascii="Arial" w:hAnsi="Arial" w:cs="Arial"/>
          <w:color w:val="000000"/>
          <w:sz w:val="24"/>
          <w:szCs w:val="24"/>
        </w:rPr>
        <w:t>La importancia de la acción en el sistema acusatorio es su mayor rasgo distintivo, el proceso da inicio y se desarrolla a través de la misma, limitando de suyo la actividad jurisdiccional a raíz de la petición concreta.</w:t>
      </w:r>
    </w:p>
    <w:p w:rsidR="00EE6ACE" w:rsidRPr="00F80620" w:rsidRDefault="00EE6ACE" w:rsidP="00A93784">
      <w:pPr>
        <w:numPr>
          <w:ilvl w:val="0"/>
          <w:numId w:val="5"/>
        </w:numPr>
        <w:autoSpaceDE w:val="0"/>
        <w:autoSpaceDN w:val="0"/>
        <w:adjustRightInd w:val="0"/>
        <w:spacing w:after="0" w:line="276" w:lineRule="auto"/>
        <w:jc w:val="both"/>
        <w:rPr>
          <w:rFonts w:ascii="Arial" w:hAnsi="Arial" w:cs="Arial"/>
          <w:color w:val="000000"/>
          <w:sz w:val="24"/>
          <w:szCs w:val="24"/>
        </w:rPr>
      </w:pPr>
      <w:r w:rsidRPr="00F80620">
        <w:rPr>
          <w:rFonts w:ascii="Arial" w:hAnsi="Arial" w:cs="Arial"/>
          <w:color w:val="000000"/>
          <w:sz w:val="24"/>
          <w:szCs w:val="24"/>
        </w:rPr>
        <w:t>En el sistema acusatorio, el desdoblamiento de la función acusadora y enjuiciadora es tajante. La primera queda en manos del Ministerio Público quien ejerce el derecho de acción en representación del interés general, dando inicio al proceso.</w:t>
      </w:r>
    </w:p>
    <w:p w:rsidR="00EE6ACE" w:rsidRPr="00F80620" w:rsidRDefault="00EE6ACE" w:rsidP="00A93784">
      <w:pPr>
        <w:numPr>
          <w:ilvl w:val="0"/>
          <w:numId w:val="5"/>
        </w:numPr>
        <w:autoSpaceDE w:val="0"/>
        <w:autoSpaceDN w:val="0"/>
        <w:adjustRightInd w:val="0"/>
        <w:spacing w:after="0" w:line="276" w:lineRule="auto"/>
        <w:jc w:val="both"/>
        <w:rPr>
          <w:rFonts w:ascii="Arial" w:hAnsi="Arial" w:cs="Arial"/>
          <w:color w:val="000000"/>
          <w:sz w:val="24"/>
          <w:szCs w:val="24"/>
        </w:rPr>
      </w:pPr>
      <w:r w:rsidRPr="00F80620">
        <w:rPr>
          <w:rFonts w:ascii="Arial" w:hAnsi="Arial" w:cs="Arial"/>
          <w:color w:val="000000"/>
          <w:sz w:val="24"/>
          <w:szCs w:val="24"/>
        </w:rPr>
        <w:t xml:space="preserve">De este modo se protegen las garantías constitucionales, y primordialmente de varios principios emanados del artículo 18 de la Constitución Nacional, la </w:t>
      </w:r>
      <w:r w:rsidRPr="00F80620">
        <w:rPr>
          <w:rFonts w:ascii="Arial" w:hAnsi="Arial" w:cs="Arial"/>
          <w:color w:val="000000"/>
          <w:sz w:val="24"/>
          <w:szCs w:val="24"/>
        </w:rPr>
        <w:lastRenderedPageBreak/>
        <w:t>imparcialidad y objetividad que todo magistrado debe tener al momento de resolver una cuestión traída a su conocimiento.</w:t>
      </w:r>
    </w:p>
    <w:p w:rsidR="00EE6ACE" w:rsidRPr="00F80620" w:rsidRDefault="00EE6ACE" w:rsidP="00A93784">
      <w:pPr>
        <w:numPr>
          <w:ilvl w:val="0"/>
          <w:numId w:val="5"/>
        </w:numPr>
        <w:autoSpaceDE w:val="0"/>
        <w:autoSpaceDN w:val="0"/>
        <w:adjustRightInd w:val="0"/>
        <w:spacing w:after="0" w:line="276" w:lineRule="auto"/>
        <w:jc w:val="both"/>
        <w:rPr>
          <w:rFonts w:ascii="Arial" w:hAnsi="Arial" w:cs="Arial"/>
          <w:color w:val="000000"/>
          <w:sz w:val="24"/>
          <w:szCs w:val="24"/>
        </w:rPr>
      </w:pPr>
      <w:r w:rsidRPr="00524C43">
        <w:rPr>
          <w:rFonts w:ascii="Arial" w:hAnsi="Arial" w:cs="Arial"/>
          <w:color w:val="000000"/>
          <w:sz w:val="24"/>
          <w:szCs w:val="24"/>
        </w:rPr>
        <w:t>Principalmente la actividad del representante fiscal a cargo de la</w:t>
      </w:r>
      <w:r w:rsidRPr="00F80620">
        <w:rPr>
          <w:rFonts w:ascii="Arial" w:hAnsi="Arial" w:cs="Arial"/>
          <w:color w:val="000000"/>
          <w:sz w:val="24"/>
          <w:szCs w:val="24"/>
        </w:rPr>
        <w:t xml:space="preserve"> investigación penal preparatoria reúne en sí, dos funciones: el contralor de la legalidad y el rol de investigador con la misión de obtener la prueba necesaria, útil y pertinente para establecer si existe o no mérito para abrir un juicio a un individuo determinado. Con lo cual debemos afirmar que desaparece la figura del otrora todopoderoso juez de instrucción.</w:t>
      </w:r>
    </w:p>
    <w:p w:rsidR="00EE6ACE" w:rsidRDefault="00EE6ACE" w:rsidP="00A93784">
      <w:pPr>
        <w:autoSpaceDE w:val="0"/>
        <w:autoSpaceDN w:val="0"/>
        <w:adjustRightInd w:val="0"/>
        <w:spacing w:after="0" w:line="276" w:lineRule="auto"/>
        <w:jc w:val="both"/>
        <w:rPr>
          <w:rFonts w:ascii="Roboto" w:hAnsi="Roboto" w:cs="Roboto"/>
          <w:color w:val="000000"/>
        </w:rPr>
      </w:pPr>
    </w:p>
    <w:p w:rsidR="00EE6ACE" w:rsidRDefault="00EE6ACE" w:rsidP="00A93784">
      <w:pPr>
        <w:tabs>
          <w:tab w:val="left" w:pos="7602"/>
        </w:tabs>
        <w:spacing w:line="276" w:lineRule="auto"/>
        <w:jc w:val="both"/>
        <w:rPr>
          <w:rFonts w:ascii="Arial" w:hAnsi="Arial" w:cs="Arial"/>
          <w:sz w:val="24"/>
          <w:szCs w:val="24"/>
        </w:rPr>
      </w:pPr>
      <w:r w:rsidRPr="006024E1">
        <w:rPr>
          <w:rFonts w:ascii="Arial" w:hAnsi="Arial" w:cs="Arial"/>
          <w:b/>
          <w:color w:val="FF0000"/>
          <w:sz w:val="24"/>
          <w:szCs w:val="24"/>
          <w:u w:val="single"/>
        </w:rPr>
        <w:t>Tipos o sistemas procesales</w:t>
      </w:r>
      <w:r w:rsidRPr="006024E1">
        <w:rPr>
          <w:rFonts w:ascii="Arial" w:hAnsi="Arial" w:cs="Arial"/>
          <w:color w:val="FF0000"/>
          <w:sz w:val="24"/>
          <w:szCs w:val="24"/>
        </w:rPr>
        <w:t xml:space="preserve"> </w:t>
      </w:r>
      <w:r w:rsidRPr="008C5FB5">
        <w:rPr>
          <w:rFonts w:ascii="Arial" w:hAnsi="Arial" w:cs="Arial"/>
          <w:sz w:val="24"/>
          <w:szCs w:val="24"/>
        </w:rPr>
        <w:t>Los sistemas procesales son los distintos modos de desenvolverse en el proceso, examinado desde el punto de vista externo, y que tienen estrecha vinculación con los principios formativos del proceso y la teoría de los actos jurídicos procesales. Sistema es una estructura orgánica diseñada por la ley teniendo en cuenta ciertos principios o ideas rectoras que le imprimen caracteres que lo definen. Tratándose el proceso de una institución jurídica única, los sistemas o tipos procesales son los modos de regular ese fenómeno y adecuarlo al criterio jurídico-político imperante y a la naturaleza 5 Fallos, 267:228. Derecho Procesal I</w:t>
      </w:r>
      <w:r>
        <w:rPr>
          <w:rFonts w:ascii="Arial" w:hAnsi="Arial" w:cs="Arial"/>
          <w:sz w:val="24"/>
          <w:szCs w:val="24"/>
        </w:rPr>
        <w:t xml:space="preserve"> </w:t>
      </w:r>
      <w:r w:rsidRPr="008C5FB5">
        <w:rPr>
          <w:rFonts w:ascii="Arial" w:hAnsi="Arial" w:cs="Arial"/>
          <w:sz w:val="24"/>
          <w:szCs w:val="24"/>
        </w:rPr>
        <w:t xml:space="preserve">(Teoría General del Proceso) de las distintas cuestiones. De esto resulta que el proceso es único pero los procedimientos son múltiples, adoptando diferentes fisonomías o tipos. La clasificación de los procedimientos depende de criterios políticos relativos a la relación de los particulares entre sí y de éstos con el Estado, la forma de satisfacer el interés público, etc. También depende de criterios jurídicos relativos a la manera de garantizar el ejercicio de los derechos y garantías constitucionales, como el derecho de defensa o el ejercicio de los poderes de los órganos judiciales. Por último, entran en consideración criterios económicos, relativos a la posibilidad de abaratar costos y reducir el tiempo necesario para la obtención de una decisión final firme. </w:t>
      </w:r>
    </w:p>
    <w:p w:rsidR="00EE6ACE" w:rsidRDefault="00EE6ACE" w:rsidP="00A93784">
      <w:pPr>
        <w:tabs>
          <w:tab w:val="left" w:pos="7602"/>
        </w:tabs>
        <w:spacing w:line="276" w:lineRule="auto"/>
        <w:jc w:val="both"/>
        <w:rPr>
          <w:rFonts w:ascii="Arial" w:hAnsi="Arial" w:cs="Arial"/>
          <w:sz w:val="24"/>
          <w:szCs w:val="24"/>
        </w:rPr>
      </w:pPr>
      <w:r w:rsidRPr="00D179FB">
        <w:rPr>
          <w:rFonts w:ascii="Arial" w:hAnsi="Arial" w:cs="Arial"/>
          <w:b/>
          <w:color w:val="FF0000"/>
          <w:sz w:val="24"/>
          <w:szCs w:val="24"/>
          <w:u w:val="single"/>
        </w:rPr>
        <w:t>Caracteres:</w:t>
      </w:r>
      <w:r w:rsidRPr="008C5FB5">
        <w:rPr>
          <w:rFonts w:ascii="Arial" w:hAnsi="Arial" w:cs="Arial"/>
          <w:sz w:val="24"/>
          <w:szCs w:val="24"/>
        </w:rPr>
        <w:t xml:space="preserve"> a) Relatividad: significa que no hay tipos absolutos, sino prevalentes; b) Neutralidad a los juicios de valor: los tipos procesales no son buenos ni malos, ni justos, ni injustos en tanto se trata de formas metódicas con cierto grado de abstracción. Entre dos sistemas no podemos decir que uno sea mejor que otro, sino que uno sirve mejor que el otro para determinados actos procesales. c) Intercambiabilidad: en un ordenamiento pueden existir dos tipos antagónicos, dependiendo del legislador, quien puede cambiarlos, transferirlos o hacerlos coexistir. </w:t>
      </w:r>
    </w:p>
    <w:p w:rsidR="00EE6ACE" w:rsidRDefault="00EE6ACE" w:rsidP="00A93784">
      <w:pPr>
        <w:tabs>
          <w:tab w:val="left" w:pos="7602"/>
        </w:tabs>
        <w:spacing w:line="276" w:lineRule="auto"/>
        <w:jc w:val="both"/>
        <w:rPr>
          <w:rFonts w:ascii="Arial" w:hAnsi="Arial" w:cs="Arial"/>
          <w:sz w:val="24"/>
          <w:szCs w:val="24"/>
        </w:rPr>
      </w:pPr>
      <w:r w:rsidRPr="008C5FB5">
        <w:rPr>
          <w:rFonts w:ascii="Arial" w:hAnsi="Arial" w:cs="Arial"/>
          <w:b/>
          <w:color w:val="FF0000"/>
          <w:sz w:val="24"/>
          <w:szCs w:val="24"/>
          <w:u w:val="single"/>
        </w:rPr>
        <w:t>Tipo dispositivo</w:t>
      </w:r>
      <w:r w:rsidRPr="008C5FB5">
        <w:rPr>
          <w:rFonts w:ascii="Arial" w:hAnsi="Arial" w:cs="Arial"/>
          <w:sz w:val="24"/>
          <w:szCs w:val="24"/>
        </w:rPr>
        <w:t xml:space="preserve"> </w:t>
      </w:r>
      <w:r w:rsidRPr="008C5FB5">
        <w:rPr>
          <w:rFonts w:ascii="Arial" w:hAnsi="Arial" w:cs="Arial"/>
          <w:sz w:val="24"/>
          <w:szCs w:val="24"/>
        </w:rPr>
        <w:sym w:font="Symbol" w:char="F0B7"/>
      </w:r>
      <w:r w:rsidRPr="008C5FB5">
        <w:rPr>
          <w:rFonts w:ascii="Arial" w:hAnsi="Arial" w:cs="Arial"/>
          <w:sz w:val="24"/>
          <w:szCs w:val="24"/>
        </w:rPr>
        <w:t xml:space="preserve">Se substancian pretensiones que no comprometen el orden público, sino sólo el interés particular. </w:t>
      </w:r>
      <w:r w:rsidRPr="008C5FB5">
        <w:rPr>
          <w:rFonts w:ascii="Arial" w:hAnsi="Arial" w:cs="Arial"/>
          <w:sz w:val="24"/>
          <w:szCs w:val="24"/>
        </w:rPr>
        <w:sym w:font="Symbol" w:char="F0B7"/>
      </w:r>
      <w:r w:rsidRPr="008C5FB5">
        <w:rPr>
          <w:rFonts w:ascii="Arial" w:hAnsi="Arial" w:cs="Arial"/>
          <w:sz w:val="24"/>
          <w:szCs w:val="24"/>
        </w:rPr>
        <w:t xml:space="preserve">Las partes son protagonistas. </w:t>
      </w:r>
      <w:r w:rsidRPr="008C5FB5">
        <w:rPr>
          <w:rFonts w:ascii="Arial" w:hAnsi="Arial" w:cs="Arial"/>
          <w:sz w:val="24"/>
          <w:szCs w:val="24"/>
        </w:rPr>
        <w:sym w:font="Symbol" w:char="F0B7"/>
      </w:r>
      <w:r w:rsidRPr="008C5FB5">
        <w:rPr>
          <w:rFonts w:ascii="Arial" w:hAnsi="Arial" w:cs="Arial"/>
          <w:sz w:val="24"/>
          <w:szCs w:val="24"/>
        </w:rPr>
        <w:t xml:space="preserve">El juez es mero espectador hasta el momento de la decisión. </w:t>
      </w:r>
      <w:r w:rsidRPr="008C5FB5">
        <w:rPr>
          <w:rFonts w:ascii="Arial" w:hAnsi="Arial" w:cs="Arial"/>
          <w:sz w:val="24"/>
          <w:szCs w:val="24"/>
        </w:rPr>
        <w:sym w:font="Symbol" w:char="F0B7"/>
      </w:r>
      <w:r w:rsidRPr="008C5FB5">
        <w:rPr>
          <w:rFonts w:ascii="Arial" w:hAnsi="Arial" w:cs="Arial"/>
          <w:sz w:val="24"/>
          <w:szCs w:val="24"/>
        </w:rPr>
        <w:t xml:space="preserve">El impulso del proceso queda en manos de las partes, que tienen la facultad de fijar la cuestión fáctica y el poder </w:t>
      </w:r>
      <w:r w:rsidRPr="008C5FB5">
        <w:rPr>
          <w:rFonts w:ascii="Arial" w:hAnsi="Arial" w:cs="Arial"/>
          <w:sz w:val="24"/>
          <w:szCs w:val="24"/>
        </w:rPr>
        <w:lastRenderedPageBreak/>
        <w:t xml:space="preserve">de renunciar a ciertos actos del proceso. </w:t>
      </w:r>
      <w:r w:rsidRPr="008C5FB5">
        <w:rPr>
          <w:rFonts w:ascii="Arial" w:hAnsi="Arial" w:cs="Arial"/>
          <w:sz w:val="24"/>
          <w:szCs w:val="24"/>
        </w:rPr>
        <w:sym w:font="Symbol" w:char="F0B7"/>
      </w:r>
      <w:r w:rsidRPr="008C5FB5">
        <w:rPr>
          <w:rFonts w:ascii="Arial" w:hAnsi="Arial" w:cs="Arial"/>
          <w:sz w:val="24"/>
          <w:szCs w:val="24"/>
        </w:rPr>
        <w:t xml:space="preserve">Las partes fijan los términos exactos del litigio a resolver (la petición deducida por el actor marca el límite de lo que el juez puede otorgar en la sentencia). </w:t>
      </w:r>
      <w:r w:rsidRPr="008C5FB5">
        <w:rPr>
          <w:rFonts w:ascii="Arial" w:hAnsi="Arial" w:cs="Arial"/>
          <w:sz w:val="24"/>
          <w:szCs w:val="24"/>
        </w:rPr>
        <w:sym w:font="Symbol" w:char="F0B7"/>
      </w:r>
      <w:r w:rsidRPr="008C5FB5">
        <w:rPr>
          <w:rFonts w:ascii="Arial" w:hAnsi="Arial" w:cs="Arial"/>
          <w:sz w:val="24"/>
          <w:szCs w:val="24"/>
        </w:rPr>
        <w:t>Las partes son las que aportan el material probatorio necesario para corroborar sus afirmaciones.</w:t>
      </w:r>
    </w:p>
    <w:p w:rsidR="00EE6ACE" w:rsidRDefault="00EE6ACE" w:rsidP="00A93784">
      <w:pPr>
        <w:tabs>
          <w:tab w:val="left" w:pos="7602"/>
        </w:tabs>
        <w:spacing w:line="276" w:lineRule="auto"/>
        <w:jc w:val="both"/>
        <w:rPr>
          <w:rFonts w:ascii="Arial" w:hAnsi="Arial" w:cs="Arial"/>
          <w:sz w:val="24"/>
          <w:szCs w:val="24"/>
        </w:rPr>
      </w:pPr>
      <w:r w:rsidRPr="008C5FB5">
        <w:rPr>
          <w:rFonts w:ascii="Arial" w:hAnsi="Arial" w:cs="Arial"/>
          <w:b/>
          <w:color w:val="FF0000"/>
          <w:sz w:val="24"/>
          <w:szCs w:val="24"/>
          <w:u w:val="single"/>
        </w:rPr>
        <w:t>Tipo inquisitivo</w:t>
      </w:r>
      <w:r w:rsidRPr="008C5FB5">
        <w:rPr>
          <w:rFonts w:ascii="Arial" w:hAnsi="Arial" w:cs="Arial"/>
          <w:sz w:val="24"/>
          <w:szCs w:val="24"/>
        </w:rPr>
        <w:t xml:space="preserve"> </w:t>
      </w:r>
      <w:r w:rsidRPr="008C5FB5">
        <w:rPr>
          <w:rFonts w:ascii="Arial" w:hAnsi="Arial" w:cs="Arial"/>
          <w:sz w:val="24"/>
          <w:szCs w:val="24"/>
        </w:rPr>
        <w:sym w:font="Symbol" w:char="F0B7"/>
      </w:r>
      <w:r w:rsidRPr="008C5FB5">
        <w:rPr>
          <w:rFonts w:ascii="Arial" w:hAnsi="Arial" w:cs="Arial"/>
          <w:sz w:val="24"/>
          <w:szCs w:val="24"/>
        </w:rPr>
        <w:t xml:space="preserve">Está involucrado el orden público. </w:t>
      </w:r>
      <w:r w:rsidRPr="008C5FB5">
        <w:rPr>
          <w:rFonts w:ascii="Arial" w:hAnsi="Arial" w:cs="Arial"/>
          <w:sz w:val="24"/>
          <w:szCs w:val="24"/>
        </w:rPr>
        <w:sym w:font="Symbol" w:char="F0B7"/>
      </w:r>
      <w:r w:rsidRPr="008C5FB5">
        <w:rPr>
          <w:rFonts w:ascii="Arial" w:hAnsi="Arial" w:cs="Arial"/>
          <w:sz w:val="24"/>
          <w:szCs w:val="24"/>
        </w:rPr>
        <w:t xml:space="preserve">El juez es protagonista desde el principio. </w:t>
      </w:r>
      <w:r w:rsidRPr="008C5FB5">
        <w:rPr>
          <w:rFonts w:ascii="Arial" w:hAnsi="Arial" w:cs="Arial"/>
          <w:sz w:val="24"/>
          <w:szCs w:val="24"/>
        </w:rPr>
        <w:sym w:font="Symbol" w:char="F0B7"/>
      </w:r>
      <w:r w:rsidRPr="008C5FB5">
        <w:rPr>
          <w:rFonts w:ascii="Arial" w:hAnsi="Arial" w:cs="Arial"/>
          <w:sz w:val="24"/>
          <w:szCs w:val="24"/>
        </w:rPr>
        <w:t xml:space="preserve">El juez tiene los poderes de actuar por si e investigar. Una vez que nació el proceso, el tribunal debe seguirlo de oficio. </w:t>
      </w:r>
      <w:r w:rsidRPr="008C5FB5">
        <w:rPr>
          <w:rFonts w:ascii="Arial" w:hAnsi="Arial" w:cs="Arial"/>
          <w:sz w:val="24"/>
          <w:szCs w:val="24"/>
        </w:rPr>
        <w:sym w:font="Symbol" w:char="F0B7"/>
      </w:r>
      <w:r w:rsidRPr="008C5FB5">
        <w:rPr>
          <w:rFonts w:ascii="Arial" w:hAnsi="Arial" w:cs="Arial"/>
          <w:sz w:val="24"/>
          <w:szCs w:val="24"/>
        </w:rPr>
        <w:t xml:space="preserve">Los hechos son todos aquellos que el juez considere útiles. </w:t>
      </w:r>
      <w:r w:rsidRPr="008C5FB5">
        <w:rPr>
          <w:rFonts w:ascii="Arial" w:hAnsi="Arial" w:cs="Arial"/>
          <w:sz w:val="24"/>
          <w:szCs w:val="24"/>
        </w:rPr>
        <w:sym w:font="Symbol" w:char="F0B7"/>
      </w:r>
      <w:r w:rsidRPr="008C5FB5">
        <w:rPr>
          <w:rFonts w:ascii="Arial" w:hAnsi="Arial" w:cs="Arial"/>
          <w:sz w:val="24"/>
          <w:szCs w:val="24"/>
        </w:rPr>
        <w:t xml:space="preserve">El juez puede ordenar de oficio la producción e investigación de las pruebas. Ningún sistema se manifiesta de manera pura, sino que se presentan combinaciones con una mayor o menor tendencia hacia lo dispositivo o inquisitivo, dependiendo de las formas de organización y la evolución sociocultural. </w:t>
      </w:r>
    </w:p>
    <w:p w:rsidR="00EE6ACE" w:rsidRDefault="00EE6ACE" w:rsidP="00A93784">
      <w:pPr>
        <w:tabs>
          <w:tab w:val="left" w:pos="7602"/>
        </w:tabs>
        <w:spacing w:line="276" w:lineRule="auto"/>
        <w:jc w:val="both"/>
        <w:rPr>
          <w:rFonts w:ascii="Arial" w:hAnsi="Arial" w:cs="Arial"/>
          <w:sz w:val="24"/>
          <w:szCs w:val="24"/>
        </w:rPr>
      </w:pPr>
      <w:r w:rsidRPr="008C5FB5">
        <w:rPr>
          <w:rFonts w:ascii="Arial" w:hAnsi="Arial" w:cs="Arial"/>
          <w:b/>
          <w:color w:val="FF0000"/>
          <w:sz w:val="24"/>
          <w:szCs w:val="24"/>
          <w:u w:val="single"/>
        </w:rPr>
        <w:t>Sistema acusatorio</w:t>
      </w:r>
      <w:r w:rsidRPr="008C5FB5">
        <w:rPr>
          <w:rFonts w:ascii="Arial" w:hAnsi="Arial" w:cs="Arial"/>
          <w:color w:val="FF0000"/>
          <w:sz w:val="24"/>
          <w:szCs w:val="24"/>
        </w:rPr>
        <w:t xml:space="preserve"> </w:t>
      </w:r>
      <w:r w:rsidRPr="008C5FB5">
        <w:rPr>
          <w:rFonts w:ascii="Arial" w:hAnsi="Arial" w:cs="Arial"/>
          <w:sz w:val="24"/>
          <w:szCs w:val="24"/>
        </w:rPr>
        <w:sym w:font="Symbol" w:char="F0B7"/>
      </w:r>
      <w:r w:rsidRPr="008C5FB5">
        <w:rPr>
          <w:rFonts w:ascii="Arial" w:hAnsi="Arial" w:cs="Arial"/>
          <w:sz w:val="24"/>
          <w:szCs w:val="24"/>
        </w:rPr>
        <w:t xml:space="preserve">Separa las funciones del Estado en materia penal e instituye junto al juez al ministerio público. </w:t>
      </w:r>
      <w:r w:rsidRPr="008C5FB5">
        <w:rPr>
          <w:rFonts w:ascii="Arial" w:hAnsi="Arial" w:cs="Arial"/>
          <w:sz w:val="24"/>
          <w:szCs w:val="24"/>
        </w:rPr>
        <w:sym w:font="Symbol" w:char="F0B7"/>
      </w:r>
      <w:r w:rsidRPr="008C5FB5">
        <w:rPr>
          <w:rFonts w:ascii="Arial" w:hAnsi="Arial" w:cs="Arial"/>
          <w:sz w:val="24"/>
          <w:szCs w:val="24"/>
        </w:rPr>
        <w:t xml:space="preserve">El juez deja de ser el protagonista de la búsqueda de la verdad y deriva esa responsabilidad al ministerio público (órgano requirente) </w:t>
      </w:r>
      <w:r w:rsidRPr="008C5FB5">
        <w:rPr>
          <w:rFonts w:ascii="Arial" w:hAnsi="Arial" w:cs="Arial"/>
          <w:sz w:val="24"/>
          <w:szCs w:val="24"/>
        </w:rPr>
        <w:sym w:font="Symbol" w:char="F0B7"/>
      </w:r>
      <w:r w:rsidRPr="008C5FB5">
        <w:rPr>
          <w:rFonts w:ascii="Arial" w:hAnsi="Arial" w:cs="Arial"/>
          <w:sz w:val="24"/>
          <w:szCs w:val="24"/>
        </w:rPr>
        <w:t xml:space="preserve">Las partes se posicionan en un plano de igualdad y se diferencian del juez, quien debe ser imparcial e independiente. </w:t>
      </w:r>
      <w:r w:rsidRPr="008C5FB5">
        <w:rPr>
          <w:rFonts w:ascii="Arial" w:hAnsi="Arial" w:cs="Arial"/>
          <w:sz w:val="24"/>
          <w:szCs w:val="24"/>
        </w:rPr>
        <w:sym w:font="Symbol" w:char="F0B7"/>
      </w:r>
      <w:r w:rsidRPr="008C5FB5">
        <w:rPr>
          <w:rFonts w:ascii="Arial" w:hAnsi="Arial" w:cs="Arial"/>
          <w:sz w:val="24"/>
          <w:szCs w:val="24"/>
        </w:rPr>
        <w:t xml:space="preserve">El debate se realiza en forma pública y oral, regido por pautas éticas y comprende las etapas de afirmación, reacción, confirmación y alegación. </w:t>
      </w:r>
      <w:r w:rsidRPr="008C5FB5">
        <w:rPr>
          <w:rFonts w:ascii="Arial" w:hAnsi="Arial" w:cs="Arial"/>
          <w:sz w:val="24"/>
          <w:szCs w:val="24"/>
        </w:rPr>
        <w:sym w:font="Symbol" w:char="F0B7"/>
      </w:r>
      <w:r w:rsidRPr="008C5FB5">
        <w:rPr>
          <w:rFonts w:ascii="Arial" w:hAnsi="Arial" w:cs="Arial"/>
          <w:sz w:val="24"/>
          <w:szCs w:val="24"/>
        </w:rPr>
        <w:t xml:space="preserve">El órgano jurisdiccional no puede impulsar la acción, sólo la proyecta y le está vedado suplir la inactividad de los contendientes, ni siquiera en el aspecto probatorio. </w:t>
      </w:r>
      <w:r w:rsidRPr="008C5FB5">
        <w:rPr>
          <w:rFonts w:ascii="Arial" w:hAnsi="Arial" w:cs="Arial"/>
          <w:sz w:val="24"/>
          <w:szCs w:val="24"/>
        </w:rPr>
        <w:sym w:font="Symbol" w:char="F0B7"/>
      </w:r>
      <w:r w:rsidRPr="008C5FB5">
        <w:rPr>
          <w:rFonts w:ascii="Arial" w:hAnsi="Arial" w:cs="Arial"/>
          <w:sz w:val="24"/>
          <w:szCs w:val="24"/>
        </w:rPr>
        <w:t>La separación entre el juez (imparcial) y el acusador (investigador) es el elemento más importante.</w:t>
      </w:r>
    </w:p>
    <w:p w:rsidR="00A93784" w:rsidRPr="008304DE" w:rsidRDefault="00EE6ACE" w:rsidP="00A93784">
      <w:pPr>
        <w:tabs>
          <w:tab w:val="left" w:pos="7602"/>
        </w:tabs>
        <w:spacing w:line="276" w:lineRule="auto"/>
        <w:jc w:val="both"/>
        <w:rPr>
          <w:rFonts w:ascii="Arial" w:hAnsi="Arial" w:cs="Arial"/>
          <w:sz w:val="24"/>
          <w:szCs w:val="24"/>
        </w:rPr>
      </w:pPr>
      <w:r w:rsidRPr="009C58F4">
        <w:rPr>
          <w:rFonts w:ascii="Arial" w:hAnsi="Arial" w:cs="Arial"/>
          <w:b/>
          <w:color w:val="FF0000"/>
          <w:sz w:val="24"/>
          <w:szCs w:val="24"/>
          <w:u w:val="single"/>
        </w:rPr>
        <w:t>Ventajas del sistema oral:</w:t>
      </w:r>
      <w:r w:rsidRPr="009C58F4">
        <w:rPr>
          <w:rFonts w:ascii="Arial" w:hAnsi="Arial" w:cs="Arial"/>
          <w:sz w:val="24"/>
          <w:szCs w:val="24"/>
        </w:rPr>
        <w:t xml:space="preserve"> </w:t>
      </w:r>
      <w:r w:rsidRPr="009C58F4">
        <w:rPr>
          <w:rFonts w:ascii="Arial" w:hAnsi="Arial" w:cs="Arial"/>
          <w:sz w:val="24"/>
          <w:szCs w:val="24"/>
        </w:rPr>
        <w:sym w:font="Symbol" w:char="F0B7"/>
      </w:r>
      <w:r w:rsidRPr="009C58F4">
        <w:rPr>
          <w:rFonts w:ascii="Arial" w:hAnsi="Arial" w:cs="Arial"/>
          <w:sz w:val="24"/>
          <w:szCs w:val="24"/>
        </w:rPr>
        <w:t xml:space="preserve"> Inmediación: comunicación directa entre el juez, las partes y los órganos de prueba. </w:t>
      </w:r>
      <w:r w:rsidRPr="009C58F4">
        <w:rPr>
          <w:rFonts w:ascii="Arial" w:hAnsi="Arial" w:cs="Arial"/>
          <w:sz w:val="24"/>
          <w:szCs w:val="24"/>
        </w:rPr>
        <w:sym w:font="Symbol" w:char="F0B7"/>
      </w:r>
      <w:r w:rsidRPr="009C58F4">
        <w:rPr>
          <w:rFonts w:ascii="Arial" w:hAnsi="Arial" w:cs="Arial"/>
          <w:sz w:val="24"/>
          <w:szCs w:val="24"/>
        </w:rPr>
        <w:t xml:space="preserve">Favorece la recepción de la concentración procesal en la unidad del debate oral. La concentración supone la reunión de la mayor cantidad de actividad procesal en el menor número de actos posibles. </w:t>
      </w:r>
      <w:r w:rsidRPr="009C58F4">
        <w:rPr>
          <w:rFonts w:ascii="Arial" w:hAnsi="Arial" w:cs="Arial"/>
          <w:sz w:val="24"/>
          <w:szCs w:val="24"/>
        </w:rPr>
        <w:sym w:font="Symbol" w:char="F0B7"/>
      </w:r>
      <w:r w:rsidRPr="009C58F4">
        <w:rPr>
          <w:rFonts w:ascii="Arial" w:hAnsi="Arial" w:cs="Arial"/>
          <w:sz w:val="24"/>
          <w:szCs w:val="24"/>
        </w:rPr>
        <w:t>Acelera los trámites judiciales al dotarlos de sencillez en las formas procesales y favorece el acortamiento de los tiempos del proceso.</w:t>
      </w:r>
    </w:p>
    <w:p w:rsidR="00A93784" w:rsidRPr="00A93784" w:rsidRDefault="00EE6ACE" w:rsidP="00A93784">
      <w:pPr>
        <w:tabs>
          <w:tab w:val="left" w:pos="7602"/>
        </w:tabs>
        <w:spacing w:line="276" w:lineRule="auto"/>
        <w:jc w:val="both"/>
        <w:rPr>
          <w:rFonts w:ascii="Arial" w:hAnsi="Arial" w:cs="Arial"/>
          <w:b/>
          <w:sz w:val="28"/>
          <w:szCs w:val="28"/>
          <w:u w:val="single"/>
        </w:rPr>
      </w:pPr>
      <w:r w:rsidRPr="00A93784">
        <w:rPr>
          <w:rFonts w:ascii="Arial" w:hAnsi="Arial" w:cs="Arial"/>
          <w:b/>
          <w:sz w:val="28"/>
          <w:szCs w:val="28"/>
          <w:u w:val="single"/>
        </w:rPr>
        <w:t>Sujetos en el proceso penal</w:t>
      </w:r>
    </w:p>
    <w:p w:rsidR="00EE6ACE" w:rsidRDefault="00EE6ACE" w:rsidP="00A93784">
      <w:pPr>
        <w:tabs>
          <w:tab w:val="left" w:pos="7602"/>
        </w:tabs>
        <w:spacing w:line="276" w:lineRule="auto"/>
        <w:jc w:val="both"/>
        <w:rPr>
          <w:rFonts w:ascii="Arial" w:hAnsi="Arial" w:cs="Arial"/>
          <w:sz w:val="24"/>
          <w:szCs w:val="24"/>
        </w:rPr>
      </w:pPr>
      <w:r w:rsidRPr="000572FA">
        <w:rPr>
          <w:rFonts w:ascii="Arial" w:hAnsi="Arial" w:cs="Arial"/>
          <w:b/>
          <w:color w:val="FF0000"/>
          <w:sz w:val="24"/>
          <w:szCs w:val="24"/>
          <w:u w:val="single"/>
        </w:rPr>
        <w:t>El Tribunal</w:t>
      </w:r>
      <w:r w:rsidRPr="0006146D">
        <w:rPr>
          <w:rFonts w:ascii="Arial" w:hAnsi="Arial" w:cs="Arial"/>
          <w:sz w:val="24"/>
          <w:szCs w:val="24"/>
        </w:rPr>
        <w:t xml:space="preserve"> </w:t>
      </w:r>
      <w:r w:rsidRPr="00AA5616">
        <w:rPr>
          <w:rFonts w:ascii="Arial" w:hAnsi="Arial" w:cs="Arial"/>
          <w:sz w:val="24"/>
          <w:szCs w:val="24"/>
          <w:highlight w:val="yellow"/>
        </w:rPr>
        <w:t>Es uno de los sujetos esenciales del proceso penal</w:t>
      </w:r>
      <w:r w:rsidRPr="0006146D">
        <w:rPr>
          <w:rFonts w:ascii="Arial" w:hAnsi="Arial" w:cs="Arial"/>
          <w:sz w:val="24"/>
          <w:szCs w:val="24"/>
        </w:rPr>
        <w:t xml:space="preserve">. En esta materia se debate entre un órgano técnico (jueces de derecho), o el cumplimiento de un mandato constitucional que es el de la institución del jurado. </w:t>
      </w:r>
      <w:r w:rsidRPr="00B42DA8">
        <w:rPr>
          <w:rFonts w:ascii="Arial" w:hAnsi="Arial" w:cs="Arial"/>
          <w:sz w:val="24"/>
          <w:szCs w:val="24"/>
          <w:highlight w:val="yellow"/>
        </w:rPr>
        <w:t>El juez técnico</w:t>
      </w:r>
      <w:r w:rsidRPr="0006146D">
        <w:rPr>
          <w:rFonts w:ascii="Arial" w:hAnsi="Arial" w:cs="Arial"/>
          <w:sz w:val="24"/>
          <w:szCs w:val="24"/>
        </w:rPr>
        <w:t xml:space="preserve"> evalúa los hechos y resuelve conforme a las reglas de la sana crítica racional. Funda su decisión legalmente. </w:t>
      </w:r>
      <w:r w:rsidRPr="00B42DA8">
        <w:rPr>
          <w:rFonts w:ascii="Arial" w:hAnsi="Arial" w:cs="Arial"/>
          <w:b/>
          <w:sz w:val="24"/>
          <w:szCs w:val="24"/>
          <w:highlight w:val="yellow"/>
          <w:u w:val="single"/>
        </w:rPr>
        <w:t>En el juicio por jurados, el tribunal está compuesto por ciudadanos no letrados en derecho que resuelven la existencia del hecho conforme a su íntima convicción, solamente expresan la inocencia o culpabilidad del imputado</w:t>
      </w:r>
      <w:r>
        <w:rPr>
          <w:rFonts w:ascii="Arial" w:hAnsi="Arial" w:cs="Arial"/>
          <w:b/>
          <w:sz w:val="24"/>
          <w:szCs w:val="24"/>
          <w:u w:val="single"/>
        </w:rPr>
        <w:t xml:space="preserve">. </w:t>
      </w:r>
      <w:r w:rsidRPr="0006146D">
        <w:rPr>
          <w:rFonts w:ascii="Arial" w:hAnsi="Arial" w:cs="Arial"/>
          <w:sz w:val="24"/>
          <w:szCs w:val="24"/>
        </w:rPr>
        <w:t xml:space="preserve">Así, junto al jurado existe el juez técnico en derecho, </w:t>
      </w:r>
      <w:r w:rsidRPr="0006146D">
        <w:rPr>
          <w:rFonts w:ascii="Arial" w:hAnsi="Arial" w:cs="Arial"/>
          <w:sz w:val="24"/>
          <w:szCs w:val="24"/>
        </w:rPr>
        <w:lastRenderedPageBreak/>
        <w:t>cuya función consiste en dirigir el proceso, proceso que es observado por el jurado previa decisión</w:t>
      </w:r>
      <w:r w:rsidRPr="00B42DA8">
        <w:rPr>
          <w:rFonts w:ascii="Arial" w:hAnsi="Arial" w:cs="Arial"/>
          <w:sz w:val="24"/>
          <w:szCs w:val="24"/>
          <w:highlight w:val="yellow"/>
        </w:rPr>
        <w:t>. Luego de la decisión y tras la deliberación (secreta y reservada) el jurado emite su decisión acerca de la inocencia o culpabilidad del acusado, y será recién el juez técnico quien aplicará la ley penal mediante el pronunciamiento de la condena fundada en derecho.</w:t>
      </w:r>
      <w:r>
        <w:rPr>
          <w:rFonts w:ascii="Arial" w:hAnsi="Arial" w:cs="Arial"/>
          <w:sz w:val="24"/>
          <w:szCs w:val="24"/>
        </w:rPr>
        <w:t xml:space="preserve"> </w:t>
      </w:r>
    </w:p>
    <w:p w:rsidR="00EE6ACE" w:rsidRDefault="00EE6ACE" w:rsidP="00A93784">
      <w:pPr>
        <w:tabs>
          <w:tab w:val="left" w:pos="7602"/>
        </w:tabs>
        <w:spacing w:line="276" w:lineRule="auto"/>
        <w:jc w:val="both"/>
        <w:rPr>
          <w:rFonts w:ascii="Arial" w:hAnsi="Arial" w:cs="Arial"/>
          <w:sz w:val="24"/>
          <w:szCs w:val="24"/>
        </w:rPr>
      </w:pPr>
      <w:r w:rsidRPr="000572FA">
        <w:rPr>
          <w:rFonts w:ascii="Arial" w:hAnsi="Arial" w:cs="Arial"/>
          <w:b/>
          <w:color w:val="FF0000"/>
          <w:sz w:val="24"/>
          <w:szCs w:val="24"/>
          <w:u w:val="single"/>
        </w:rPr>
        <w:t xml:space="preserve">MINISTERIO PÚBLICO- Acusador- Agente fiscal </w:t>
      </w:r>
      <w:r w:rsidRPr="0006146D">
        <w:rPr>
          <w:rFonts w:ascii="Arial" w:hAnsi="Arial" w:cs="Arial"/>
          <w:sz w:val="24"/>
          <w:szCs w:val="24"/>
        </w:rPr>
        <w:t xml:space="preserve">Comprende la función procesal del ministerio público en el proceso penal, en el cual </w:t>
      </w:r>
      <w:r w:rsidRPr="00B42DA8">
        <w:rPr>
          <w:rFonts w:ascii="Arial" w:hAnsi="Arial" w:cs="Arial"/>
          <w:sz w:val="24"/>
          <w:szCs w:val="24"/>
          <w:highlight w:val="yellow"/>
        </w:rPr>
        <w:t xml:space="preserve">la acción penal es asumida por el Estado en forma exclusiva. </w:t>
      </w:r>
      <w:r w:rsidRPr="00B42DA8">
        <w:rPr>
          <w:rFonts w:ascii="Arial" w:hAnsi="Arial" w:cs="Arial"/>
          <w:b/>
          <w:sz w:val="24"/>
          <w:szCs w:val="24"/>
          <w:highlight w:val="yellow"/>
          <w:u w:val="single"/>
        </w:rPr>
        <w:t>El ministerio púb</w:t>
      </w:r>
      <w:r w:rsidRPr="00AA5616">
        <w:rPr>
          <w:rFonts w:ascii="Arial" w:hAnsi="Arial" w:cs="Arial"/>
          <w:b/>
          <w:sz w:val="24"/>
          <w:szCs w:val="24"/>
          <w:highlight w:val="yellow"/>
          <w:u w:val="single"/>
        </w:rPr>
        <w:t>lico tiene a su cargo el ejercicio de la acción penal, y para ello, la fiscalía ejerce dos grandes actividades: -Por un lado, práctica la investigación penal preparatoria -Por otro, el ejercicio de la acción penal mediante la acusación En síntesis, es el órgano estatal competente para la persecución pena</w:t>
      </w:r>
      <w:r w:rsidRPr="00AA5616">
        <w:rPr>
          <w:rFonts w:ascii="Arial" w:hAnsi="Arial" w:cs="Arial"/>
          <w:sz w:val="24"/>
          <w:szCs w:val="24"/>
          <w:highlight w:val="yellow"/>
        </w:rPr>
        <w:t>l</w:t>
      </w:r>
      <w:r w:rsidRPr="0006146D">
        <w:rPr>
          <w:rFonts w:ascii="Arial" w:hAnsi="Arial" w:cs="Arial"/>
          <w:sz w:val="24"/>
          <w:szCs w:val="24"/>
        </w:rPr>
        <w:t xml:space="preserve">. Así, </w:t>
      </w:r>
      <w:r w:rsidRPr="00804C9C">
        <w:rPr>
          <w:rFonts w:ascii="Arial" w:hAnsi="Arial" w:cs="Arial"/>
          <w:sz w:val="24"/>
          <w:szCs w:val="24"/>
          <w:highlight w:val="yellow"/>
        </w:rPr>
        <w:t>la investigación penal preparatoria debe impedir que el delito cometido produzca consecuencias ulteriores y reunir las pruebas útiles para dar base a la acusación o determinar el sobreseimiento</w:t>
      </w:r>
      <w:r>
        <w:rPr>
          <w:rFonts w:ascii="Arial" w:hAnsi="Arial" w:cs="Arial"/>
          <w:sz w:val="24"/>
          <w:szCs w:val="24"/>
          <w:highlight w:val="yellow"/>
        </w:rPr>
        <w:t>.</w:t>
      </w:r>
      <w:r w:rsidRPr="00804C9C">
        <w:rPr>
          <w:rFonts w:ascii="Arial" w:hAnsi="Arial" w:cs="Arial"/>
          <w:sz w:val="24"/>
          <w:szCs w:val="24"/>
          <w:highlight w:val="yellow"/>
        </w:rPr>
        <w:t xml:space="preserve"> De tal suerte, tiene por objeto comprobar si existe un hecho delictuoso, establecer las circunstancias que lo califiquen, agraven o atenúen, individualizar sus responsables, verificar las condiciones personales de los mismos, comprobar la extensión del daño causado por el delito</w:t>
      </w:r>
      <w:r>
        <w:rPr>
          <w:rFonts w:ascii="Arial" w:hAnsi="Arial" w:cs="Arial"/>
          <w:sz w:val="24"/>
          <w:szCs w:val="24"/>
        </w:rPr>
        <w:t>.</w:t>
      </w:r>
      <w:r w:rsidRPr="0006146D">
        <w:rPr>
          <w:rFonts w:ascii="Arial" w:hAnsi="Arial" w:cs="Arial"/>
          <w:sz w:val="24"/>
          <w:szCs w:val="24"/>
        </w:rPr>
        <w:t xml:space="preserve"> </w:t>
      </w:r>
      <w:r w:rsidRPr="00B42DA8">
        <w:rPr>
          <w:rFonts w:ascii="Arial" w:hAnsi="Arial" w:cs="Arial"/>
          <w:sz w:val="24"/>
          <w:szCs w:val="24"/>
          <w:highlight w:val="yellow"/>
        </w:rPr>
        <w:t>Así, tras la investigación penal preparatoria, el fiscal puede solicitar el sobreseimiento del imputado (o determinar la elevación de la causa a juicio</w:t>
      </w:r>
      <w:r w:rsidRPr="0006146D">
        <w:rPr>
          <w:rFonts w:ascii="Arial" w:hAnsi="Arial" w:cs="Arial"/>
          <w:sz w:val="24"/>
          <w:szCs w:val="24"/>
        </w:rPr>
        <w:t xml:space="preserve"> (en este último caso, siempre que hubiere elementos de convicción suficientes para sostener </w:t>
      </w:r>
      <w:r w:rsidR="001409F0">
        <w:rPr>
          <w:rFonts w:ascii="Arial" w:hAnsi="Arial" w:cs="Arial"/>
          <w:sz w:val="24"/>
          <w:szCs w:val="24"/>
        </w:rPr>
        <w:t xml:space="preserve">            com</w:t>
      </w:r>
      <w:r w:rsidRPr="0006146D">
        <w:rPr>
          <w:rFonts w:ascii="Arial" w:hAnsi="Arial" w:cs="Arial"/>
          <w:sz w:val="24"/>
          <w:szCs w:val="24"/>
        </w:rPr>
        <w:t xml:space="preserve">probable la participación punible del imputado en el hecho intimado) </w:t>
      </w:r>
      <w:r w:rsidRPr="00B42DA8">
        <w:rPr>
          <w:rFonts w:ascii="Arial" w:hAnsi="Arial" w:cs="Arial"/>
          <w:sz w:val="24"/>
          <w:szCs w:val="24"/>
          <w:highlight w:val="yellow"/>
        </w:rPr>
        <w:t>Promovida la acción penal, ya en el juicio la Fiscalía queda en posición de “parte actora”, es decir acusador en contra del imputado “parte acusada”, en un perfecto pie de igualdad entre ambas, en contradicción y duales. Entre ellas se desarrollará el debate, ante el tribunal, quien dirige el proceso, estándole prohibido al tribunal el despliegue de actividad probatoria de oficio, y teniendo participación activa recién el tribunal en el acto de sentenciar</w:t>
      </w:r>
      <w:r w:rsidRPr="0006146D">
        <w:rPr>
          <w:rFonts w:ascii="Arial" w:hAnsi="Arial" w:cs="Arial"/>
          <w:sz w:val="24"/>
          <w:szCs w:val="24"/>
        </w:rPr>
        <w:t xml:space="preserve">. </w:t>
      </w:r>
    </w:p>
    <w:p w:rsidR="00A93784" w:rsidRDefault="00A93784" w:rsidP="00A93784">
      <w:pPr>
        <w:tabs>
          <w:tab w:val="left" w:pos="7602"/>
        </w:tabs>
        <w:spacing w:line="276" w:lineRule="auto"/>
        <w:jc w:val="both"/>
        <w:rPr>
          <w:rFonts w:ascii="Arial" w:hAnsi="Arial" w:cs="Arial"/>
          <w:b/>
          <w:color w:val="FF0000"/>
          <w:sz w:val="24"/>
          <w:szCs w:val="24"/>
          <w:u w:val="single"/>
        </w:rPr>
      </w:pPr>
    </w:p>
    <w:p w:rsidR="00EE6ACE" w:rsidRDefault="00EE6ACE" w:rsidP="00A93784">
      <w:pPr>
        <w:tabs>
          <w:tab w:val="left" w:pos="7602"/>
        </w:tabs>
        <w:spacing w:line="276" w:lineRule="auto"/>
        <w:jc w:val="both"/>
        <w:rPr>
          <w:rFonts w:ascii="Arial" w:hAnsi="Arial" w:cs="Arial"/>
          <w:sz w:val="24"/>
          <w:szCs w:val="24"/>
        </w:rPr>
      </w:pPr>
      <w:r w:rsidRPr="000572FA">
        <w:rPr>
          <w:rFonts w:ascii="Arial" w:hAnsi="Arial" w:cs="Arial"/>
          <w:b/>
          <w:color w:val="FF0000"/>
          <w:sz w:val="24"/>
          <w:szCs w:val="24"/>
          <w:u w:val="single"/>
        </w:rPr>
        <w:t>El imputado</w:t>
      </w:r>
      <w:r>
        <w:rPr>
          <w:rFonts w:ascii="Arial" w:hAnsi="Arial" w:cs="Arial"/>
          <w:b/>
          <w:color w:val="FF0000"/>
          <w:sz w:val="24"/>
          <w:szCs w:val="24"/>
          <w:u w:val="single"/>
        </w:rPr>
        <w:t>:</w:t>
      </w:r>
      <w:r w:rsidRPr="0006146D">
        <w:rPr>
          <w:rFonts w:ascii="Arial" w:hAnsi="Arial" w:cs="Arial"/>
          <w:sz w:val="24"/>
          <w:szCs w:val="24"/>
        </w:rPr>
        <w:t xml:space="preserve"> </w:t>
      </w:r>
      <w:r w:rsidRPr="00631ED7">
        <w:rPr>
          <w:rFonts w:ascii="Arial" w:hAnsi="Arial" w:cs="Arial"/>
          <w:b/>
          <w:sz w:val="24"/>
          <w:szCs w:val="24"/>
          <w:u w:val="single"/>
        </w:rPr>
        <w:t xml:space="preserve">Es el polo pasivo de la pretensión penal, quien </w:t>
      </w:r>
      <w:r w:rsidRPr="00804C9C">
        <w:rPr>
          <w:rFonts w:ascii="Arial" w:hAnsi="Arial" w:cs="Arial"/>
          <w:b/>
          <w:sz w:val="24"/>
          <w:szCs w:val="24"/>
          <w:highlight w:val="yellow"/>
          <w:u w:val="single"/>
        </w:rPr>
        <w:t xml:space="preserve">es acusado por un delito. Se mantiene en estado de inocencia hasta el momento en que se dicte sentencia declarándolo culpable del delito del cual se le imputa, y del cual ha otorgado el derecho de defensa. Es sobre quien recaerá la pretensión punitiva, siendo necesario obviamente un proceso con garantías y eficacia. Su declaración es un elemento de descargo, siendo el principal momento de su defensa. En el ejercicio de su defensa, el imputado tiene derechos activos de intervención, pudiendo hacer valer sus derechos desde el primer momento de la persecución penal dirigida en su contra, pudiendo </w:t>
      </w:r>
      <w:r w:rsidRPr="00804C9C">
        <w:rPr>
          <w:rFonts w:ascii="Arial" w:hAnsi="Arial" w:cs="Arial"/>
          <w:b/>
          <w:sz w:val="24"/>
          <w:szCs w:val="24"/>
          <w:highlight w:val="yellow"/>
          <w:u w:val="single"/>
        </w:rPr>
        <w:lastRenderedPageBreak/>
        <w:t>incluso formular sus instancias defensivas ante el funcionario encargado de la custodia</w:t>
      </w:r>
      <w:r w:rsidRPr="00804C9C">
        <w:rPr>
          <w:rFonts w:ascii="Arial" w:hAnsi="Arial" w:cs="Arial"/>
          <w:sz w:val="24"/>
          <w:szCs w:val="24"/>
          <w:highlight w:val="yellow"/>
        </w:rPr>
        <w:t>.</w:t>
      </w:r>
    </w:p>
    <w:p w:rsidR="00EE6ACE" w:rsidRDefault="00EE6ACE" w:rsidP="00A93784">
      <w:pPr>
        <w:spacing w:line="276" w:lineRule="auto"/>
        <w:jc w:val="both"/>
      </w:pPr>
      <w:r w:rsidRPr="000572FA">
        <w:rPr>
          <w:rFonts w:ascii="Arial" w:hAnsi="Arial" w:cs="Arial"/>
          <w:b/>
          <w:color w:val="FF0000"/>
          <w:sz w:val="24"/>
          <w:szCs w:val="24"/>
          <w:u w:val="single"/>
        </w:rPr>
        <w:t>LA VICTIMA</w:t>
      </w:r>
      <w:r w:rsidRPr="00631ED7">
        <w:rPr>
          <w:rFonts w:ascii="Arial" w:hAnsi="Arial" w:cs="Arial"/>
          <w:b/>
          <w:sz w:val="24"/>
          <w:szCs w:val="24"/>
          <w:u w:val="single"/>
        </w:rPr>
        <w:t>-</w:t>
      </w:r>
      <w:r w:rsidRPr="0006146D">
        <w:rPr>
          <w:rFonts w:ascii="Arial" w:hAnsi="Arial" w:cs="Arial"/>
          <w:sz w:val="24"/>
          <w:szCs w:val="24"/>
        </w:rPr>
        <w:t xml:space="preserve"> </w:t>
      </w:r>
      <w:r w:rsidRPr="000572FA">
        <w:rPr>
          <w:rFonts w:ascii="Arial" w:hAnsi="Arial" w:cs="Arial"/>
          <w:b/>
          <w:color w:val="FF0000"/>
          <w:sz w:val="24"/>
          <w:szCs w:val="24"/>
          <w:u w:val="single"/>
        </w:rPr>
        <w:t>El querellante particular</w:t>
      </w:r>
      <w:r w:rsidRPr="00631ED7">
        <w:rPr>
          <w:rFonts w:ascii="Arial" w:hAnsi="Arial" w:cs="Arial"/>
          <w:b/>
          <w:sz w:val="24"/>
          <w:szCs w:val="24"/>
          <w:u w:val="single"/>
        </w:rPr>
        <w:t xml:space="preserve">: </w:t>
      </w:r>
      <w:r w:rsidRPr="00804C9C">
        <w:rPr>
          <w:rFonts w:ascii="Arial" w:hAnsi="Arial" w:cs="Arial"/>
          <w:b/>
          <w:sz w:val="24"/>
          <w:szCs w:val="24"/>
          <w:highlight w:val="yellow"/>
          <w:u w:val="single"/>
        </w:rPr>
        <w:t>es el ofendido penalmente por un delito de acción pública, sus representantes legales o mandatarios, quienes tienen la facultad de actuar en el proceso para acreditar el hecho delictuoso y la responsabilidad penal del imputado</w:t>
      </w:r>
      <w:r w:rsidRPr="00631ED7">
        <w:rPr>
          <w:rFonts w:ascii="Arial" w:hAnsi="Arial" w:cs="Arial"/>
          <w:b/>
          <w:sz w:val="24"/>
          <w:szCs w:val="24"/>
          <w:u w:val="single"/>
        </w:rPr>
        <w:t>.</w:t>
      </w:r>
      <w:r w:rsidRPr="0006146D">
        <w:rPr>
          <w:rFonts w:ascii="Arial" w:hAnsi="Arial" w:cs="Arial"/>
          <w:sz w:val="24"/>
          <w:szCs w:val="24"/>
        </w:rPr>
        <w:t xml:space="preserve"> Se trata de una función coadyuvante y que no es parte, la intervención de una persona como querellante particular no la exime del deber de declarar como testigo, aunque en caso de sobreseimiento o absolución podrá ser condenado por las costas que su intervención causare.</w:t>
      </w:r>
    </w:p>
    <w:p w:rsidR="00F234C6" w:rsidRDefault="00F234C6" w:rsidP="00A93784">
      <w:pPr>
        <w:spacing w:line="276" w:lineRule="auto"/>
        <w:jc w:val="both"/>
      </w:pPr>
    </w:p>
    <w:sectPr w:rsidR="00F234C6">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Roboto">
    <w:altName w:val="Roboto"/>
    <w:panose1 w:val="00000000000000000000"/>
    <w:charset w:val="00"/>
    <w:family w:val="swiss"/>
    <w:notTrueType/>
    <w:pitch w:val="default"/>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A3B98A87"/>
    <w:multiLevelType w:val="hybridMultilevel"/>
    <w:tmpl w:val="DD0B514D"/>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C02AAFFE"/>
    <w:multiLevelType w:val="hybridMultilevel"/>
    <w:tmpl w:val="8DA79BD4"/>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CF7882FB"/>
    <w:multiLevelType w:val="hybridMultilevel"/>
    <w:tmpl w:val="487A5119"/>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07FB85FF"/>
    <w:multiLevelType w:val="hybridMultilevel"/>
    <w:tmpl w:val="11AAA8D7"/>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nsid w:val="483FC24A"/>
    <w:multiLevelType w:val="hybridMultilevel"/>
    <w:tmpl w:val="E414B56D"/>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 w:numId="2">
    <w:abstractNumId w:val="2"/>
  </w:num>
  <w:num w:numId="3">
    <w:abstractNumId w:val="3"/>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413B"/>
    <w:rsid w:val="00006DC0"/>
    <w:rsid w:val="001409F0"/>
    <w:rsid w:val="00304289"/>
    <w:rsid w:val="0053360F"/>
    <w:rsid w:val="0068413B"/>
    <w:rsid w:val="006901DE"/>
    <w:rsid w:val="006E29E1"/>
    <w:rsid w:val="008304DE"/>
    <w:rsid w:val="008D7E46"/>
    <w:rsid w:val="009A4B78"/>
    <w:rsid w:val="00A93784"/>
    <w:rsid w:val="00AA4870"/>
    <w:rsid w:val="00AD6E67"/>
    <w:rsid w:val="00DD1427"/>
    <w:rsid w:val="00DD23D1"/>
    <w:rsid w:val="00EE128D"/>
    <w:rsid w:val="00EE6ACE"/>
    <w:rsid w:val="00F234C6"/>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6ACE"/>
    <w:pPr>
      <w:spacing w:after="160" w:line="259"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304289"/>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30428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6ACE"/>
    <w:pPr>
      <w:spacing w:after="160" w:line="259"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304289"/>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30428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emf"/><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66</TotalTime>
  <Pages>8</Pages>
  <Words>2620</Words>
  <Characters>14414</Characters>
  <Application>Microsoft Office Word</Application>
  <DocSecurity>0</DocSecurity>
  <Lines>120</Lines>
  <Paragraphs>33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17001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MIGUEL ANGEL</dc:creator>
  <cp:keywords/>
  <dc:description/>
  <cp:lastModifiedBy>MIGUEL ANGEL</cp:lastModifiedBy>
  <cp:revision>18</cp:revision>
  <dcterms:created xsi:type="dcterms:W3CDTF">2023-04-24T02:33:00Z</dcterms:created>
  <dcterms:modified xsi:type="dcterms:W3CDTF">2024-06-25T14:21:00Z</dcterms:modified>
</cp:coreProperties>
</file>