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D4C6A" w14:textId="792C6174" w:rsidR="00273765" w:rsidRDefault="007D1C3B">
      <w:r>
        <w:t xml:space="preserve">Fuente: </w:t>
      </w:r>
      <w:hyperlink r:id="rId4" w:history="1">
        <w:r w:rsidRPr="008D3FB9">
          <w:rPr>
            <w:rStyle w:val="Hipervnculo"/>
          </w:rPr>
          <w:t>www.elhistoriador.com.ar</w:t>
        </w:r>
      </w:hyperlink>
    </w:p>
    <w:p w14:paraId="648D515B" w14:textId="5778C076" w:rsidR="007D1C3B" w:rsidRDefault="007D1C3B">
      <w:r w:rsidRPr="007D1C3B">
        <w:t>La Constitución en vigor, reformada en 1860, dice en su artículo 35: «Las denominaciones adoptadas sucesivamente desde 1810 hasta el presente», a saber: «Provincias Unidas del Río de la Plata», República Argentina, Confederación Argentina, serán en adelante nombres oficiales, indistintamente, para la designación del gobierno y territorio de las provincias, empleándose las palabras: ‘Nación Argentina’, en la formación y sanción de las leyes</w:t>
      </w:r>
      <w:proofErr w:type="gramStart"/>
      <w:r w:rsidRPr="007D1C3B">
        <w:t>. »</w:t>
      </w:r>
      <w:proofErr w:type="gramEnd"/>
    </w:p>
    <w:p w14:paraId="4A149EC4" w14:textId="77777777" w:rsidR="007D1C3B" w:rsidRDefault="007D1C3B"/>
    <w:sectPr w:rsidR="007D1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B"/>
    <w:rsid w:val="00273765"/>
    <w:rsid w:val="007D1C3B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BE5B8"/>
  <w15:chartTrackingRefBased/>
  <w15:docId w15:val="{6A0D0EC6-7B71-4F0A-B112-CD5635F9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1C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historiador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</dc:creator>
  <cp:keywords/>
  <dc:description/>
  <cp:lastModifiedBy>Familia</cp:lastModifiedBy>
  <cp:revision>1</cp:revision>
  <dcterms:created xsi:type="dcterms:W3CDTF">2024-11-27T13:21:00Z</dcterms:created>
  <dcterms:modified xsi:type="dcterms:W3CDTF">2024-11-27T13:24:00Z</dcterms:modified>
</cp:coreProperties>
</file>