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DE" w:rsidRPr="00AD2DDE" w:rsidRDefault="00AD2DDE" w:rsidP="00AD2DDE">
      <w:pPr>
        <w:spacing w:after="200" w:line="276" w:lineRule="auto"/>
        <w:jc w:val="center"/>
        <w:rPr>
          <w:rFonts w:ascii="Calibri" w:eastAsia="Calibri" w:hAnsi="Calibri" w:cs="Times New Roman"/>
          <w:sz w:val="28"/>
          <w:szCs w:val="28"/>
        </w:rPr>
      </w:pPr>
      <w:r w:rsidRPr="00AD2DDE">
        <w:rPr>
          <w:rFonts w:ascii="Calibri" w:eastAsia="Calibri" w:hAnsi="Calibri" w:cs="Times New Roman"/>
          <w:b/>
          <w:sz w:val="28"/>
          <w:szCs w:val="28"/>
        </w:rPr>
        <w:t>El Hombre y la Lengua</w:t>
      </w:r>
    </w:p>
    <w:p w:rsidR="00AD2DDE" w:rsidRPr="00AD2DDE" w:rsidRDefault="00AD2DDE" w:rsidP="00AD2DDE">
      <w:pPr>
        <w:spacing w:after="200" w:line="276" w:lineRule="auto"/>
        <w:rPr>
          <w:rFonts w:ascii="Calibri" w:eastAsia="Calibri" w:hAnsi="Calibri" w:cs="Times New Roman"/>
          <w:sz w:val="28"/>
          <w:szCs w:val="28"/>
        </w:rPr>
      </w:pPr>
      <w:r w:rsidRPr="00AD2DDE">
        <w:rPr>
          <w:rFonts w:ascii="Calibri" w:eastAsia="Calibri" w:hAnsi="Calibri" w:cs="Times New Roman"/>
          <w:sz w:val="28"/>
          <w:szCs w:val="28"/>
        </w:rPr>
        <w:t xml:space="preserve">   La Lingüística es la ciencia del lenguaje. Y éste es un fenómeno que se acostumbra a presentar exteriormente como un simple instrumento de comunicación entre las personas y que surge en cualquier lugar en que esas personas viven en sociedad. Pero esa comunicación es muy compleja en sí misma y externadamente puede hacerse de formas muy variadas.</w:t>
      </w:r>
    </w:p>
    <w:p w:rsidR="00AD2DDE" w:rsidRPr="00AD2DDE" w:rsidRDefault="00AD2DDE" w:rsidP="00AD2DDE">
      <w:pPr>
        <w:spacing w:after="200" w:line="276" w:lineRule="auto"/>
        <w:rPr>
          <w:rFonts w:ascii="Calibri" w:eastAsia="Calibri" w:hAnsi="Calibri" w:cs="Times New Roman"/>
          <w:sz w:val="28"/>
          <w:szCs w:val="28"/>
        </w:rPr>
      </w:pPr>
      <w:r w:rsidRPr="00AD2DDE">
        <w:rPr>
          <w:rFonts w:ascii="Calibri" w:eastAsia="Calibri" w:hAnsi="Calibri" w:cs="Times New Roman"/>
          <w:sz w:val="28"/>
          <w:szCs w:val="28"/>
        </w:rPr>
        <w:t xml:space="preserve">   De tales complejidades se ocupa la ciencia lingüística.</w:t>
      </w:r>
    </w:p>
    <w:p w:rsidR="00AD2DDE" w:rsidRPr="00AD2DDE" w:rsidRDefault="00AD2DDE" w:rsidP="00AD2DDE">
      <w:pPr>
        <w:spacing w:after="200" w:line="276" w:lineRule="auto"/>
        <w:rPr>
          <w:rFonts w:ascii="Calibri" w:eastAsia="Calibri" w:hAnsi="Calibri" w:cs="Times New Roman"/>
          <w:sz w:val="28"/>
          <w:szCs w:val="28"/>
        </w:rPr>
      </w:pPr>
      <w:r w:rsidRPr="00AD2DDE">
        <w:rPr>
          <w:rFonts w:ascii="Calibri" w:eastAsia="Calibri" w:hAnsi="Calibri" w:cs="Times New Roman"/>
          <w:sz w:val="28"/>
          <w:szCs w:val="28"/>
        </w:rPr>
        <w:t xml:space="preserve">   El lector que se acerque a cualquier obra actual de investigación lingüística quedará profundamente sorprendido por la gigantesca cantidad de términos técnicos que encontrará.</w:t>
      </w:r>
    </w:p>
    <w:p w:rsidR="00AD2DDE" w:rsidRPr="00AD2DDE" w:rsidRDefault="00AD2DDE" w:rsidP="00AD2DDE">
      <w:pPr>
        <w:spacing w:after="200" w:line="276" w:lineRule="auto"/>
        <w:rPr>
          <w:rFonts w:ascii="Calibri" w:eastAsia="Calibri" w:hAnsi="Calibri" w:cs="Times New Roman"/>
          <w:sz w:val="28"/>
          <w:szCs w:val="28"/>
        </w:rPr>
      </w:pPr>
      <w:r w:rsidRPr="00AD2DDE">
        <w:rPr>
          <w:rFonts w:ascii="Calibri" w:eastAsia="Calibri" w:hAnsi="Calibri" w:cs="Times New Roman"/>
          <w:sz w:val="28"/>
          <w:szCs w:val="28"/>
        </w:rPr>
        <w:t xml:space="preserve">   Ante esta sorpresa, conviene hacer algunas advertencias previas. En primer lugar, ya en las gramáticas de los siglos XIII y XIV aparecía siempre una introducción que explicaba al estudioso cada uno de los términos utilizados. En segundo, todo término debe ser considerado dentro de la teoría de la que forma parte. En tercer lugar, la riqueza terminológica no responde a dicho capricho de los autores ni mucho menos al deseo de cambiar algunas denominaciones por otras de aspecto más moderno (desinencia por morfema, por ejemplo), </w:t>
      </w:r>
      <w:proofErr w:type="spellStart"/>
      <w:r w:rsidRPr="00AD2DDE">
        <w:rPr>
          <w:rFonts w:ascii="Calibri" w:eastAsia="Calibri" w:hAnsi="Calibri" w:cs="Times New Roman"/>
          <w:sz w:val="28"/>
          <w:szCs w:val="28"/>
        </w:rPr>
        <w:t>sinó</w:t>
      </w:r>
      <w:proofErr w:type="spellEnd"/>
      <w:r w:rsidRPr="00AD2DDE">
        <w:rPr>
          <w:rFonts w:ascii="Calibri" w:eastAsia="Calibri" w:hAnsi="Calibri" w:cs="Times New Roman"/>
          <w:sz w:val="28"/>
          <w:szCs w:val="28"/>
        </w:rPr>
        <w:t xml:space="preserve"> que nace de la insuficiencia científica de los antiguos conceptos. Hoy, ningún investigador puede utilizar el concepto tradicional de </w:t>
      </w:r>
      <w:r w:rsidRPr="00AD2DDE">
        <w:rPr>
          <w:rFonts w:ascii="Calibri" w:eastAsia="Calibri" w:hAnsi="Calibri" w:cs="Times New Roman"/>
          <w:i/>
          <w:sz w:val="28"/>
          <w:szCs w:val="28"/>
        </w:rPr>
        <w:t>palabra</w:t>
      </w:r>
      <w:r w:rsidRPr="00AD2DDE">
        <w:rPr>
          <w:rFonts w:ascii="Calibri" w:eastAsia="Calibri" w:hAnsi="Calibri" w:cs="Times New Roman"/>
          <w:sz w:val="28"/>
          <w:szCs w:val="28"/>
        </w:rPr>
        <w:t xml:space="preserve"> como unidad básica en la descripción lingüística, puesto que es totalmente imposible encontrar una definición adecuada y universal. En la segunda mitad del siglo XX la lingüística se ha puesto de moda; sus planeamientos teóricos y su metodología han llegado a convertirse en modélicos para las restantes ciencias humanas, la investigación antropológica o la crítica literaria.</w:t>
      </w:r>
    </w:p>
    <w:p w:rsidR="00AD2DDE" w:rsidRPr="00AD2DDE" w:rsidRDefault="00AD2DDE" w:rsidP="00AD2DDE">
      <w:pPr>
        <w:spacing w:after="200" w:line="276" w:lineRule="auto"/>
        <w:rPr>
          <w:rFonts w:ascii="Calibri" w:eastAsia="Calibri" w:hAnsi="Calibri" w:cs="Times New Roman"/>
          <w:sz w:val="28"/>
          <w:szCs w:val="28"/>
        </w:rPr>
      </w:pPr>
      <w:r w:rsidRPr="00AD2DDE">
        <w:rPr>
          <w:rFonts w:ascii="Calibri" w:eastAsia="Calibri" w:hAnsi="Calibri" w:cs="Times New Roman"/>
          <w:sz w:val="28"/>
          <w:szCs w:val="28"/>
        </w:rPr>
        <w:t xml:space="preserve">   Lamentablemente, el interés por las materias lingüísticas no ha tenido aún su complemento científico de la evolución del pensar teórico. Los grandes lingüistas del siglo XX son presentados como paladines de las escuelas nacionales o continentales que luchan en el difícil campo de la investigación y </w:t>
      </w:r>
      <w:r w:rsidRPr="00AD2DDE">
        <w:rPr>
          <w:rFonts w:ascii="Calibri" w:eastAsia="Calibri" w:hAnsi="Calibri" w:cs="Times New Roman"/>
          <w:sz w:val="28"/>
          <w:szCs w:val="28"/>
        </w:rPr>
        <w:lastRenderedPageBreak/>
        <w:t>usan sus libros o artículos como instrumentos de controversia. Sin embargo, y a pesar de todo, la Lingüística es una ciencia en construcción.</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t xml:space="preserve">   En todas las épocas, de la cultura occidental, los estudios lingüísticos están firmemente anclados en las teorías científicas dominantes; dependen del concepto general  de ciencia, de la división de las ciencias, de la situación de los estudios gramaticales dentro de esta clasificación y de su relación con conocimientos conexos, como la retórica, la dialéctica, la psicología, o la investigación de las obras literarias.</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t xml:space="preserve">   Muy profunda e importante es también la conexión entre el desarrollo de los estudios lingüísticos y los diferentes sistemas de tipo pedagógico; basta pensar, por ejemplo, en el método de enseñanza en las universidades medievales, que consistía en la explicación global de un texto literario o gramatical que se iba leyendo y comentando de acuerdo con unos puntos muy precisos y fijados tradicionalmente. Otro aspecto fundamental de esta cuestión era la organización de determinados planes de enseñanza o de textos obligatorios, ya fuera por imposición regia o, simplemente, por prestigio de una tradición, que formaba a los alumnos en conceptos gramaticales provenientes de autores concretos. En 1587, en las aulas de la universidad de Salamanca, Francisco Sánchez de las Brozas, llamado el Brocense (1523-1601), fue denunciado por alguno de sus alumnos a causa de haber explicado ciertos problemas gramaticales por sus textos y no por los de Elio Antonio de Nebrija (1441-1525),  que eran los únicos que podía utilizar en ese curso.</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t xml:space="preserve">   Algunos inventos y descubrimientos pueden variar en pocos años el aspecto de determinados problemas gramaticales y lingüísticos. En este punto, el factor más importante fue, sin duda, la invención de la imprenta y, como consecuencia, la posibilidad de leer y adquirir conocimientos por parte de grupos sociales que hasta entonces no tenían acceso a la lectura a causa del escaso número de manuscritos existente y la imposibilidad de su adquisición. La invención de la imprenta no sólo fue importante por este motivo, sino también para la fijación de las lenguas.</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lastRenderedPageBreak/>
        <w:t xml:space="preserve">   En la misma época en que nació la imprenta, comenzó a generalizarse el uso del alfabeto como criterio ordenador de los diccionarios; el sistema alfabético de clasificación del léxico determinó que los vocabularios fueran un método de consulta asequible, ya que hasta ese entonces presentaban las palabras agrupadas en campos de significación; el cuerpo humano, la casa, etc.</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t xml:space="preserve">   El Renacimiento, que modificó el modo de observar el mundo, condujo a la redacción y publicación de gramáticas de las lenguas nacionales (llamadas “vulgares” por oposición a las “clásicas”), y también a la codificación de la ortografía: se publicaron gramáticas para aprender lenguas extranjeras, que, en muchos casos, como en la actualidad, se presentaban como simples diálogos de la vida cotidiana; así mismo se editaron diccionarios bilingües en numerosas lenguas, como aquellos tan impresionantes de </w:t>
      </w:r>
      <w:proofErr w:type="spellStart"/>
      <w:r w:rsidRPr="00AD2DDE">
        <w:rPr>
          <w:rFonts w:ascii="Calibri" w:eastAsia="Calibri" w:hAnsi="Calibri" w:cs="Times New Roman"/>
          <w:i/>
          <w:sz w:val="28"/>
          <w:szCs w:val="28"/>
        </w:rPr>
        <w:t>Ambrogio</w:t>
      </w:r>
      <w:proofErr w:type="spellEnd"/>
      <w:r w:rsidRPr="00AD2DDE">
        <w:rPr>
          <w:rFonts w:ascii="Calibri" w:eastAsia="Calibri" w:hAnsi="Calibri" w:cs="Times New Roman"/>
          <w:i/>
          <w:sz w:val="28"/>
          <w:szCs w:val="28"/>
        </w:rPr>
        <w:t xml:space="preserve"> Calepino (1440-1510). Pero no solo eran las lenguas cultas las que merecían tal tratamiento; el mismo sistema se aplicó también a la descripción de los pueblos americanos, con la publicación de manuales y vocabularios para aprender lenguas como el maya o el zapoteca.</w:t>
      </w:r>
    </w:p>
    <w:p w:rsidR="00AD2DDE" w:rsidRPr="00AD2DDE" w:rsidRDefault="00AD2DDE" w:rsidP="00AD2DDE">
      <w:pPr>
        <w:spacing w:after="200" w:line="276" w:lineRule="auto"/>
        <w:rPr>
          <w:rFonts w:ascii="Calibri" w:eastAsia="Calibri" w:hAnsi="Calibri" w:cs="Times New Roman"/>
          <w:b/>
          <w:sz w:val="28"/>
          <w:szCs w:val="28"/>
        </w:rPr>
      </w:pPr>
      <w:r w:rsidRPr="00AD2DDE">
        <w:rPr>
          <w:rFonts w:ascii="Calibri" w:eastAsia="Calibri" w:hAnsi="Calibri" w:cs="Times New Roman"/>
          <w:b/>
          <w:sz w:val="28"/>
          <w:szCs w:val="28"/>
        </w:rPr>
        <w:t>La Tradición Grecolatina</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t xml:space="preserve">   Esta tradición, a la hora de estudiar la evolución de los problemas gramaticales y lingüísticos en Occidente, el factor más importante a tener en cuenta es la pervivencia de elementos pertenecientes a esta tradición en la que se manifiesta en aspectos fundamentales como el paralelismo lógico-gramatical, que consiste en una identificación de las categorías gramaticales con las de la lógica (la acción y el verbo por ejemplo) o el establecimiento de la gramática latina como modelo; de aquí que sea posible encontrar gramáticas que en el S. XX intentan declinar la palabra “casa”. </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t xml:space="preserve">Fue evidente que en Europa, la enseñanza de la gramática consistió, fundamentalmente, en la enseñanza de la gramática latina; en casos extremos, la enseñanza de la gramática de las lenguas romance se consideraba como un camino para adquirir la latinidad. </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lastRenderedPageBreak/>
        <w:t xml:space="preserve">   A pesar del movimiento renovador del siglo XX existen bastantes elementos provenientes de la tradición clásica; tal vez el ejemplo más elocuente sea el mantenimiento de términos técnicos como sujeto, preposición o artículo. De manera más solapada se mantienen otros conceptos o visiones particulares de la realidad lingüística. A pesar de las corrientes de pensamiento teórico, queda vivo el interés por la lengua literaria frente a la lengua coloquial, a la que ya los griegos consideraban una degradación de la anterior. Cabe señalar que para los griegos, la gramática tenía como fin fundamental preservar el griego literario para que no se contaminara ni se corrompiera. De esta tradición también proviene el uso de ejemplos, obtenidos de los textos consagrados por su valor literario. Cuando en el </w:t>
      </w:r>
      <w:r w:rsidRPr="00AD2DDE">
        <w:rPr>
          <w:rFonts w:ascii="Calibri" w:eastAsia="Calibri" w:hAnsi="Calibri" w:cs="Times New Roman"/>
          <w:i/>
          <w:sz w:val="28"/>
          <w:szCs w:val="28"/>
          <w:u w:val="single"/>
        </w:rPr>
        <w:t>Esbozo de la nueva gramática</w:t>
      </w:r>
      <w:r w:rsidRPr="00AD2DDE">
        <w:rPr>
          <w:rFonts w:ascii="Calibri" w:eastAsia="Calibri" w:hAnsi="Calibri" w:cs="Times New Roman"/>
          <w:i/>
          <w:sz w:val="28"/>
          <w:szCs w:val="28"/>
        </w:rPr>
        <w:t xml:space="preserve"> de la Real Academia Española (1973) se plantean determinados vocablos y construcciones, y se eligen como ejemplos la frase “un viejo resplandor en el oriente y otro en el occidente”, de Jorge Luis Borges, o “de ese cuarto pasaba a otro exactamente igual”, extraída de </w:t>
      </w:r>
      <w:r w:rsidRPr="00AD2DDE">
        <w:rPr>
          <w:rFonts w:ascii="Calibri" w:eastAsia="Calibri" w:hAnsi="Calibri" w:cs="Times New Roman"/>
          <w:b/>
          <w:i/>
          <w:sz w:val="28"/>
          <w:szCs w:val="28"/>
        </w:rPr>
        <w:t>Cien años de soledad</w:t>
      </w:r>
      <w:r w:rsidRPr="00AD2DDE">
        <w:rPr>
          <w:rFonts w:ascii="Calibri" w:eastAsia="Calibri" w:hAnsi="Calibri" w:cs="Times New Roman"/>
          <w:i/>
          <w:sz w:val="28"/>
          <w:szCs w:val="28"/>
        </w:rPr>
        <w:t xml:space="preserve">, de Gabriel García Márquez, la Academia no hace sino mantener el viejo modelo grecolatino de seleccionar los ejemplos de uso gramatical de escritores que pertenecen a la categoría especial de “autoridades”. La novedad del </w:t>
      </w:r>
      <w:r w:rsidRPr="00AD2DDE">
        <w:rPr>
          <w:rFonts w:ascii="Calibri" w:eastAsia="Calibri" w:hAnsi="Calibri" w:cs="Times New Roman"/>
          <w:b/>
          <w:i/>
          <w:sz w:val="28"/>
          <w:szCs w:val="28"/>
        </w:rPr>
        <w:t>Esbozo</w:t>
      </w:r>
      <w:r w:rsidRPr="00AD2DDE">
        <w:rPr>
          <w:rFonts w:ascii="Calibri" w:eastAsia="Calibri" w:hAnsi="Calibri" w:cs="Times New Roman"/>
          <w:i/>
          <w:sz w:val="28"/>
          <w:szCs w:val="28"/>
        </w:rPr>
        <w:t xml:space="preserve"> académico ha sido de ampliar la lista hasta escritores actuales, pero sigue vivo el mismo problema de la pervivencia de un modelo de ejemplificación de acuerdo con la lista de aquellas “autoridades”.</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i/>
          <w:sz w:val="28"/>
          <w:szCs w:val="28"/>
        </w:rPr>
        <w:t xml:space="preserve">   Esta visión se completa con el error bastante extendido, incluso entre algunos profesionales, de que los grandes maestros contemporáneos, Ferdinand de Saussure (1857-1913), Leonard Bloomfield (1885-1949) y </w:t>
      </w:r>
      <w:proofErr w:type="spellStart"/>
      <w:r w:rsidRPr="00AD2DDE">
        <w:rPr>
          <w:rFonts w:ascii="Calibri" w:eastAsia="Calibri" w:hAnsi="Calibri" w:cs="Times New Roman"/>
          <w:i/>
          <w:sz w:val="28"/>
          <w:szCs w:val="28"/>
        </w:rPr>
        <w:t>Roman</w:t>
      </w:r>
      <w:proofErr w:type="spellEnd"/>
      <w:r w:rsidRPr="00AD2DDE">
        <w:rPr>
          <w:rFonts w:ascii="Calibri" w:eastAsia="Calibri" w:hAnsi="Calibri" w:cs="Times New Roman"/>
          <w:i/>
          <w:sz w:val="28"/>
          <w:szCs w:val="28"/>
        </w:rPr>
        <w:t xml:space="preserve"> Jakobson (1896-1982) han creado sus obras a partir de la nada, o que las investigaciones anteriores no merecen ser conocidas, o sólo como meros recuerdos arqueológicos.</w:t>
      </w:r>
    </w:p>
    <w:p w:rsidR="00AD2DDE" w:rsidRPr="00AD2DDE" w:rsidRDefault="00AD2DDE" w:rsidP="00AD2DDE">
      <w:pPr>
        <w:spacing w:after="200" w:line="276" w:lineRule="auto"/>
        <w:rPr>
          <w:rFonts w:ascii="Calibri" w:eastAsia="Calibri" w:hAnsi="Calibri" w:cs="Times New Roman"/>
          <w:i/>
          <w:sz w:val="28"/>
          <w:szCs w:val="28"/>
        </w:rPr>
      </w:pPr>
      <w:r w:rsidRPr="00AD2DDE">
        <w:rPr>
          <w:rFonts w:ascii="Calibri" w:eastAsia="Calibri" w:hAnsi="Calibri" w:cs="Times New Roman"/>
          <w:b/>
          <w:i/>
          <w:sz w:val="28"/>
          <w:szCs w:val="28"/>
          <w:u w:val="single"/>
        </w:rPr>
        <w:t>Actividad: Responder las siguientes cuestiones teniendo en cuenta el texto anterior:</w:t>
      </w:r>
    </w:p>
    <w:p w:rsidR="00AD2DDE" w:rsidRPr="00AD2DDE" w:rsidRDefault="00AD2DDE" w:rsidP="00AD2DDE">
      <w:pPr>
        <w:numPr>
          <w:ilvl w:val="0"/>
          <w:numId w:val="1"/>
        </w:numPr>
        <w:spacing w:after="200" w:line="276" w:lineRule="auto"/>
        <w:contextualSpacing/>
        <w:rPr>
          <w:rFonts w:ascii="Calibri" w:eastAsia="Calibri" w:hAnsi="Calibri" w:cs="Times New Roman"/>
          <w:i/>
          <w:sz w:val="28"/>
          <w:szCs w:val="28"/>
        </w:rPr>
      </w:pPr>
      <w:proofErr w:type="gramStart"/>
      <w:r w:rsidRPr="00AD2DDE">
        <w:rPr>
          <w:rFonts w:ascii="Calibri" w:eastAsia="Calibri" w:hAnsi="Calibri" w:cs="Times New Roman"/>
          <w:i/>
          <w:sz w:val="28"/>
          <w:szCs w:val="28"/>
        </w:rPr>
        <w:t>¿ Qué</w:t>
      </w:r>
      <w:proofErr w:type="gramEnd"/>
      <w:r w:rsidRPr="00AD2DDE">
        <w:rPr>
          <w:rFonts w:ascii="Calibri" w:eastAsia="Calibri" w:hAnsi="Calibri" w:cs="Times New Roman"/>
          <w:i/>
          <w:sz w:val="28"/>
          <w:szCs w:val="28"/>
        </w:rPr>
        <w:t xml:space="preserve"> es la gramática?</w:t>
      </w:r>
    </w:p>
    <w:p w:rsidR="00AD2DDE" w:rsidRPr="00AD2DDE" w:rsidRDefault="00AD2DDE" w:rsidP="00AD2DDE">
      <w:pPr>
        <w:numPr>
          <w:ilvl w:val="0"/>
          <w:numId w:val="1"/>
        </w:numPr>
        <w:spacing w:after="200" w:line="276" w:lineRule="auto"/>
        <w:contextualSpacing/>
        <w:rPr>
          <w:rFonts w:ascii="Calibri" w:eastAsia="Calibri" w:hAnsi="Calibri" w:cs="Times New Roman"/>
          <w:i/>
          <w:sz w:val="28"/>
          <w:szCs w:val="28"/>
        </w:rPr>
      </w:pPr>
      <w:r w:rsidRPr="00AD2DDE">
        <w:rPr>
          <w:rFonts w:ascii="Calibri" w:eastAsia="Calibri" w:hAnsi="Calibri" w:cs="Times New Roman"/>
          <w:i/>
          <w:sz w:val="28"/>
          <w:szCs w:val="28"/>
        </w:rPr>
        <w:lastRenderedPageBreak/>
        <w:t>¿En qué se diferencian los lenguajes literarios de los lenguajes coloquiales?</w:t>
      </w:r>
    </w:p>
    <w:p w:rsidR="00AD2DDE" w:rsidRPr="00AD2DDE" w:rsidRDefault="00AD2DDE" w:rsidP="00AD2DDE">
      <w:pPr>
        <w:numPr>
          <w:ilvl w:val="0"/>
          <w:numId w:val="1"/>
        </w:numPr>
        <w:spacing w:after="200" w:line="276" w:lineRule="auto"/>
        <w:contextualSpacing/>
        <w:rPr>
          <w:rFonts w:ascii="Calibri" w:eastAsia="Calibri" w:hAnsi="Calibri" w:cs="Times New Roman"/>
          <w:i/>
          <w:sz w:val="28"/>
          <w:szCs w:val="28"/>
        </w:rPr>
      </w:pPr>
      <w:proofErr w:type="gramStart"/>
      <w:r w:rsidRPr="00AD2DDE">
        <w:rPr>
          <w:rFonts w:ascii="Calibri" w:eastAsia="Calibri" w:hAnsi="Calibri" w:cs="Times New Roman"/>
          <w:i/>
          <w:sz w:val="28"/>
          <w:szCs w:val="28"/>
        </w:rPr>
        <w:t>¿ Qué</w:t>
      </w:r>
      <w:proofErr w:type="gramEnd"/>
      <w:r w:rsidRPr="00AD2DDE">
        <w:rPr>
          <w:rFonts w:ascii="Calibri" w:eastAsia="Calibri" w:hAnsi="Calibri" w:cs="Times New Roman"/>
          <w:i/>
          <w:sz w:val="28"/>
          <w:szCs w:val="28"/>
        </w:rPr>
        <w:t xml:space="preserve"> significa el término “medieval”?</w:t>
      </w:r>
    </w:p>
    <w:p w:rsidR="00AD2DDE" w:rsidRPr="00AD2DDE" w:rsidRDefault="00AD2DDE" w:rsidP="00AD2DDE">
      <w:pPr>
        <w:numPr>
          <w:ilvl w:val="0"/>
          <w:numId w:val="1"/>
        </w:numPr>
        <w:spacing w:after="200" w:line="276" w:lineRule="auto"/>
        <w:contextualSpacing/>
        <w:rPr>
          <w:rFonts w:ascii="Calibri" w:eastAsia="Calibri" w:hAnsi="Calibri" w:cs="Times New Roman"/>
          <w:i/>
          <w:sz w:val="28"/>
          <w:szCs w:val="28"/>
        </w:rPr>
      </w:pPr>
      <w:r w:rsidRPr="00AD2DDE">
        <w:rPr>
          <w:rFonts w:ascii="Calibri" w:eastAsia="Calibri" w:hAnsi="Calibri" w:cs="Times New Roman"/>
          <w:i/>
          <w:sz w:val="28"/>
          <w:szCs w:val="28"/>
        </w:rPr>
        <w:t>¿Qué significa el término “renacentista”?</w:t>
      </w:r>
    </w:p>
    <w:p w:rsidR="00AD2DDE" w:rsidRPr="00AD2DDE" w:rsidRDefault="00AD2DDE" w:rsidP="00AD2DDE">
      <w:pPr>
        <w:numPr>
          <w:ilvl w:val="0"/>
          <w:numId w:val="1"/>
        </w:numPr>
        <w:spacing w:after="200" w:line="276" w:lineRule="auto"/>
        <w:contextualSpacing/>
        <w:rPr>
          <w:rFonts w:ascii="Calibri" w:eastAsia="Calibri" w:hAnsi="Calibri" w:cs="Times New Roman"/>
          <w:i/>
          <w:sz w:val="28"/>
          <w:szCs w:val="28"/>
        </w:rPr>
      </w:pPr>
      <w:r w:rsidRPr="00AD2DDE">
        <w:rPr>
          <w:rFonts w:ascii="Calibri" w:eastAsia="Calibri" w:hAnsi="Calibri" w:cs="Times New Roman"/>
          <w:i/>
          <w:sz w:val="28"/>
          <w:szCs w:val="28"/>
        </w:rPr>
        <w:t>¿Qué es el “latín”?</w:t>
      </w:r>
    </w:p>
    <w:p w:rsidR="00AD2DDE" w:rsidRPr="00AD2DDE" w:rsidRDefault="00AD2DDE" w:rsidP="00AD2DDE">
      <w:pPr>
        <w:spacing w:after="200" w:line="276" w:lineRule="auto"/>
        <w:rPr>
          <w:rFonts w:ascii="Calibri" w:eastAsia="Calibri" w:hAnsi="Calibri" w:cs="Times New Roman"/>
          <w:sz w:val="28"/>
          <w:szCs w:val="28"/>
        </w:rPr>
      </w:pPr>
    </w:p>
    <w:p w:rsidR="00AD2DDE" w:rsidRPr="00AD2DDE" w:rsidRDefault="00AD2DDE" w:rsidP="00AD2DDE">
      <w:pPr>
        <w:spacing w:after="200" w:line="276" w:lineRule="auto"/>
        <w:rPr>
          <w:rFonts w:ascii="Calibri" w:eastAsia="Calibri" w:hAnsi="Calibri" w:cs="Times New Roman"/>
          <w:sz w:val="28"/>
          <w:szCs w:val="28"/>
        </w:rPr>
      </w:pPr>
      <w:r w:rsidRPr="00AD2DDE">
        <w:rPr>
          <w:rFonts w:ascii="Calibri" w:eastAsia="Calibri" w:hAnsi="Calibri" w:cs="Times New Roman"/>
          <w:noProof/>
          <w:sz w:val="28"/>
          <w:szCs w:val="28"/>
          <w:lang w:eastAsia="es-AR"/>
        </w:rPr>
        <w:drawing>
          <wp:inline distT="0" distB="0" distL="0" distR="0" wp14:anchorId="615F527F" wp14:editId="20ECB472">
            <wp:extent cx="5612130" cy="4209415"/>
            <wp:effectExtent l="19050" t="0" r="7620" b="0"/>
            <wp:docPr id="1" name="0 Imagen" descr="Piedra Rose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ra Rosetta.jpg"/>
                    <pic:cNvPicPr/>
                  </pic:nvPicPr>
                  <pic:blipFill>
                    <a:blip r:embed="rId5" cstate="print"/>
                    <a:stretch>
                      <a:fillRect/>
                    </a:stretch>
                  </pic:blipFill>
                  <pic:spPr>
                    <a:xfrm>
                      <a:off x="0" y="0"/>
                      <a:ext cx="5612130" cy="4209415"/>
                    </a:xfrm>
                    <a:prstGeom prst="rect">
                      <a:avLst/>
                    </a:prstGeom>
                  </pic:spPr>
                </pic:pic>
              </a:graphicData>
            </a:graphic>
          </wp:inline>
        </w:drawing>
      </w:r>
    </w:p>
    <w:p w:rsidR="00AD2DDE" w:rsidRPr="00AD2DDE" w:rsidRDefault="00AD2DDE" w:rsidP="00AD2DDE">
      <w:pPr>
        <w:spacing w:after="200" w:line="276" w:lineRule="auto"/>
        <w:rPr>
          <w:rFonts w:ascii="Calibri" w:eastAsia="Calibri" w:hAnsi="Calibri" w:cs="Times New Roman"/>
          <w:sz w:val="28"/>
          <w:szCs w:val="28"/>
        </w:rPr>
      </w:pPr>
      <w:r w:rsidRPr="00AD2DDE">
        <w:rPr>
          <w:rFonts w:ascii="Calibri" w:eastAsia="Calibri" w:hAnsi="Calibri" w:cs="Times New Roman"/>
          <w:noProof/>
          <w:sz w:val="28"/>
          <w:szCs w:val="28"/>
          <w:lang w:eastAsia="es-AR"/>
        </w:rPr>
        <w:lastRenderedPageBreak/>
        <w:drawing>
          <wp:inline distT="0" distB="0" distL="0" distR="0" wp14:anchorId="33D34458" wp14:editId="4AF1B005">
            <wp:extent cx="3543300" cy="4557299"/>
            <wp:effectExtent l="19050" t="0" r="0" b="0"/>
            <wp:docPr id="2" name="1 Imagen" descr="indoeurope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oeuropeo1.png"/>
                    <pic:cNvPicPr/>
                  </pic:nvPicPr>
                  <pic:blipFill>
                    <a:blip r:embed="rId6" cstate="print"/>
                    <a:stretch>
                      <a:fillRect/>
                    </a:stretch>
                  </pic:blipFill>
                  <pic:spPr>
                    <a:xfrm>
                      <a:off x="0" y="0"/>
                      <a:ext cx="3543300" cy="4557299"/>
                    </a:xfrm>
                    <a:prstGeom prst="rect">
                      <a:avLst/>
                    </a:prstGeom>
                  </pic:spPr>
                </pic:pic>
              </a:graphicData>
            </a:graphic>
          </wp:inline>
        </w:drawing>
      </w:r>
    </w:p>
    <w:p w:rsidR="00A20CB1" w:rsidRDefault="00A20CB1">
      <w:bookmarkStart w:id="0" w:name="_GoBack"/>
      <w:bookmarkEnd w:id="0"/>
    </w:p>
    <w:sectPr w:rsidR="00A20C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2E2B"/>
    <w:multiLevelType w:val="hybridMultilevel"/>
    <w:tmpl w:val="C9927F1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DE"/>
    <w:rsid w:val="00A20CB1"/>
    <w:rsid w:val="00AD2D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A99D5-253A-4FBA-83B1-78DE51A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1292</Words>
  <Characters>7108</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Juampa</dc:creator>
  <cp:keywords/>
  <dc:description/>
  <cp:lastModifiedBy>Juampa</cp:lastModifiedBy>
  <cp:revision>1</cp:revision>
  <dcterms:created xsi:type="dcterms:W3CDTF">2023-11-03T00:53:00Z</dcterms:created>
  <dcterms:modified xsi:type="dcterms:W3CDTF">2023-11-03T00:56:00Z</dcterms:modified>
</cp:coreProperties>
</file>