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77C" w:rsidRDefault="0042277C">
      <w:pPr>
        <w:rPr>
          <w:rFonts w:ascii="Century Gothic" w:hAnsi="Century Gothic"/>
          <w:b/>
          <w:u w:val="single"/>
        </w:rPr>
      </w:pPr>
    </w:p>
    <w:p w:rsidR="00527CC4" w:rsidRPr="00527CC4" w:rsidRDefault="00527CC4">
      <w:pPr>
        <w:rPr>
          <w:rFonts w:ascii="Century Gothic" w:hAnsi="Century Gothic"/>
          <w:b/>
          <w:u w:val="single"/>
        </w:rPr>
      </w:pPr>
      <w:r w:rsidRPr="00527CC4">
        <w:rPr>
          <w:rFonts w:ascii="Century Gothic" w:hAnsi="Century Gothic"/>
          <w:b/>
          <w:u w:val="single"/>
        </w:rPr>
        <w:t xml:space="preserve">Literatura Regional </w:t>
      </w:r>
    </w:p>
    <w:p w:rsidR="00527CC4" w:rsidRDefault="00527CC4">
      <w:pPr>
        <w:rPr>
          <w:rFonts w:ascii="Century Gothic" w:hAnsi="Century Gothic"/>
        </w:rPr>
      </w:pPr>
      <w:r w:rsidRPr="00527CC4">
        <w:rPr>
          <w:rFonts w:ascii="Century Gothic" w:hAnsi="Century Gothic"/>
        </w:rPr>
        <w:t xml:space="preserve">El análisis fue tomado de un trabajo presentado por Bernardo </w:t>
      </w:r>
      <w:proofErr w:type="spellStart"/>
      <w:r w:rsidRPr="00527CC4">
        <w:rPr>
          <w:rFonts w:ascii="Century Gothic" w:hAnsi="Century Gothic"/>
        </w:rPr>
        <w:t>Ranaletti</w:t>
      </w:r>
      <w:proofErr w:type="spellEnd"/>
      <w:r w:rsidRPr="00527CC4">
        <w:rPr>
          <w:rFonts w:ascii="Century Gothic" w:hAnsi="Century Gothic"/>
        </w:rPr>
        <w:t xml:space="preserve">, como anticipo de un libro dado a conocer en 1977. Dicho trabajo gira en torno al concepto de literatura regional, tratando de captar sus raíces en el espíritu del hombre y de la tierra. Se parte de dos palabras como pilares de esta reflexión: “Región y Provincia”. El concepto de región, - del latín: “regio – </w:t>
      </w:r>
      <w:proofErr w:type="spellStart"/>
      <w:r w:rsidRPr="00527CC4">
        <w:rPr>
          <w:rFonts w:ascii="Century Gothic" w:hAnsi="Century Gothic"/>
        </w:rPr>
        <w:t>nis</w:t>
      </w:r>
      <w:proofErr w:type="spellEnd"/>
      <w:r w:rsidRPr="00527CC4">
        <w:rPr>
          <w:rFonts w:ascii="Century Gothic" w:hAnsi="Century Gothic"/>
        </w:rPr>
        <w:t xml:space="preserve">” – tiene la particularidad de ser rico, amplio y concreto. Pero, también, es impreciso y difuso, según el contexto en el que es hablado o escrito. En la lengua latina, región quiere decir: límite, frontera, zona, región, territorio. En la actualidad, quiere decir: “Porción de territorio determinada por carácter étnico, circunstancias especiales de clima, producción, topografía, administración, gobierno, etc. De acuerdo a esta definición, Corrientes es una región que, a su vez, está dentro de otra región más amplia, la del Nordeste, que abarca el Chaco, Misiones y Formosa. Por lo tanto, el concepto de región nos habla de una tierra con cara propia, de una tierra con espíritu. Por otra parte, el concepto de Provincia, viene de dos palabras latinas: “pro” y “vinco”. “pro” quiere decir “en beneficio de, a favor de”, y “vinco”, vencer. </w:t>
      </w:r>
      <w:proofErr w:type="gramStart"/>
      <w:r w:rsidRPr="00527CC4">
        <w:rPr>
          <w:rFonts w:ascii="Century Gothic" w:hAnsi="Century Gothic"/>
        </w:rPr>
        <w:t>literalmente</w:t>
      </w:r>
      <w:proofErr w:type="gramEnd"/>
      <w:r w:rsidRPr="00527CC4">
        <w:rPr>
          <w:rFonts w:ascii="Century Gothic" w:hAnsi="Century Gothic"/>
        </w:rPr>
        <w:t xml:space="preserve">, Provincia significa: para los vencedores o a favor de los vencedores. Como vemos, el concepto “Provincia” está por encima del concepto “región”, en cuanto a precisión jurídica, pero debajo de ella, en cuanto a sus realidades naturales. Sin embargo, después de dos milenios, los triunfos en las urnas y en las armas trastocaron el sentido del término “Provincia”; no significaba ya para los vencedores, sino para los derrotados y engañados, por carecer de un proyecto que sea llevado adelante. Así, el concepto rico y sugerente de “Provincia” queda atrás y surge la “Literatura provinciana” que, peyorativamente, significa lo anquilosado, el conservadorismo de la forma. Luego, el concepto de “provincia”, derrotado en la crítica literaria, se canalizó en el árbol milenario de la “Literatura regional”, donde no podrá ser sojuzgada, porque custodia el ser nacional y guarda las semillas de todas las fundaciones. La “literatura regional” implica tener resuelto el concepto de literatura en cuanto tal. La literatura es la que da cuenta de la realidad cotidiana elevada a categoría de arte, donde las palabras se vuelven semillas para siembras actuales y futuras, imprevisibles en el decurso de las generaciones. Se presenta en forma de epopeya, de tragedia, de drama, de comedia, de novela, de cuentos, y de las más imprevisibles formas de la poesía. Por lo tanto, “La literatura regional” es: </w:t>
      </w:r>
    </w:p>
    <w:p w:rsidR="00527CC4" w:rsidRDefault="00527CC4">
      <w:pPr>
        <w:rPr>
          <w:rFonts w:ascii="Century Gothic" w:hAnsi="Century Gothic"/>
        </w:rPr>
      </w:pPr>
      <w:r w:rsidRPr="00527CC4">
        <w:rPr>
          <w:rFonts w:ascii="Century Gothic" w:hAnsi="Century Gothic"/>
        </w:rPr>
        <w:t xml:space="preserve">• La expresión literaria que concentra todas las notas que hacen a la esencia de una región en el tiempo y en el espacio, con sentido histórico. </w:t>
      </w:r>
    </w:p>
    <w:p w:rsidR="00527CC4" w:rsidRDefault="00527CC4">
      <w:pPr>
        <w:rPr>
          <w:rFonts w:ascii="Century Gothic" w:hAnsi="Century Gothic"/>
        </w:rPr>
      </w:pPr>
      <w:r w:rsidRPr="00527CC4">
        <w:rPr>
          <w:rFonts w:ascii="Century Gothic" w:hAnsi="Century Gothic"/>
        </w:rPr>
        <w:t xml:space="preserve">• La base y el soporte más firme para configurar el rostro de un país entre los demás países. </w:t>
      </w:r>
    </w:p>
    <w:p w:rsidR="00527CC4" w:rsidRDefault="00527CC4">
      <w:pPr>
        <w:rPr>
          <w:rFonts w:ascii="Century Gothic" w:hAnsi="Century Gothic"/>
        </w:rPr>
      </w:pPr>
      <w:r w:rsidRPr="00527CC4">
        <w:rPr>
          <w:rFonts w:ascii="Century Gothic" w:hAnsi="Century Gothic"/>
        </w:rPr>
        <w:lastRenderedPageBreak/>
        <w:t xml:space="preserve">• Implica el llamado “color local”, sus características de paisaje y folklore, al captar y expresar un modo de ser, un estilo de vida, una idiosincrasia para enriquecer lo humano. </w:t>
      </w:r>
    </w:p>
    <w:p w:rsidR="00527CC4" w:rsidRDefault="00527CC4">
      <w:pPr>
        <w:rPr>
          <w:rFonts w:ascii="Century Gothic" w:hAnsi="Century Gothic"/>
        </w:rPr>
      </w:pPr>
      <w:r w:rsidRPr="00527CC4">
        <w:rPr>
          <w:rFonts w:ascii="Century Gothic" w:hAnsi="Century Gothic"/>
        </w:rPr>
        <w:t xml:space="preserve">• Su lenguaje está cargado de connotaciones únicas y originales, reflejo del alma del pueblo. En este sentido, no es posible confundir “Literatura provinciana”, con “Literatura Regional”, porque una se mueve más en torno de lo que parece, y la otra, más en torno de lo que es. La literatura provinciana se distingue por la exageración, el ditirambo, lo pintoresco y ridículo. Es una proyección del “Yo”, una sobreestimación del paisaje y su </w:t>
      </w:r>
      <w:proofErr w:type="spellStart"/>
      <w:r w:rsidRPr="00527CC4">
        <w:rPr>
          <w:rFonts w:ascii="Century Gothic" w:hAnsi="Century Gothic"/>
        </w:rPr>
        <w:t>habitat</w:t>
      </w:r>
      <w:proofErr w:type="spellEnd"/>
      <w:r w:rsidRPr="00527CC4">
        <w:rPr>
          <w:rFonts w:ascii="Century Gothic" w:hAnsi="Century Gothic"/>
        </w:rPr>
        <w:t>. Las emociones estéticas pueden ser muy intensas y verdaderas, pero si no son transfiguradas por las palabras creadoras, vanos son los suspiros y los elogios. Por ejemplo: ¿De qué sirve decir que las lagunas de Corrientes son las más lindas del mundo, si quedan como simples elogios y no adquieren una segunda existencia en un lenguaje que exprese hermosura? Esa actitud mental tiene la literatura provinciana, un lenguaje vulnerable, corolario de un pensamiento improvisado. La gran literatura es la que sabe reflejar, pisando firmemente en una región determinada, al hombre y a la sociedad de su tiempo. Esa literatura n</w:t>
      </w:r>
      <w:r>
        <w:rPr>
          <w:rFonts w:ascii="Century Gothic" w:hAnsi="Century Gothic"/>
        </w:rPr>
        <w:t xml:space="preserve">o puede llegar a ser tal sin </w:t>
      </w:r>
      <w:r w:rsidRPr="00527CC4">
        <w:rPr>
          <w:rFonts w:ascii="Century Gothic" w:hAnsi="Century Gothic"/>
        </w:rPr>
        <w:t xml:space="preserve"> la literatura regional, ya que la creación estética tiene sus raíces en la tierra natal y en la infancia. En resumen, en toda obra literaria y en toda obra de arte, lo importante es ser original, meta y aspiración de todo artista. Para lograr la originalidad, el artista debe atalayar su tiempo histórico, su región y su país, poniendo como centro al hombre concreto y real que él conoce. Lo original es eso que viene con uno mismo por nacimiento, que es parte viva de una región, de un país y de un tiempo histórico. Un poeta, cuando más fielmente expresa su alma, hija de su tierra y de su tiempo, más probabilidad tiene de expresar muchas almas, de otras tierras, de otros tiempos. Ahora bien, se dice que la poesía es un retorno a la infancia, a los momentos puros, al aire limpio, se encuentra una correspondencia entre esa poesía que se da en lo personal y esa otra, cargada de experiencia, herencia valiosa que se da en lo colectivo, en lo popular, y se llama literatura regional. La raíz y el sustento de la literatura regional. Siempre se da en un “retorno”, en un “segundo nacimiento”, en ese volver a descubrir a los seres y las cosas menospreciados por costumbre, por rutina cotidiana. </w:t>
      </w:r>
    </w:p>
    <w:p w:rsidR="00527CC4" w:rsidRDefault="00527CC4">
      <w:pPr>
        <w:rPr>
          <w:rFonts w:ascii="Century Gothic" w:hAnsi="Century Gothic"/>
        </w:rPr>
      </w:pPr>
      <w:r w:rsidRPr="00527CC4">
        <w:rPr>
          <w:rFonts w:ascii="Century Gothic" w:hAnsi="Century Gothic"/>
          <w:u w:val="single"/>
        </w:rPr>
        <w:t>Actividad:</w:t>
      </w:r>
    </w:p>
    <w:p w:rsidR="00527CC4" w:rsidRDefault="00527CC4" w:rsidP="00527CC4">
      <w:pPr>
        <w:pStyle w:val="Prrafodelista"/>
        <w:numPr>
          <w:ilvl w:val="0"/>
          <w:numId w:val="1"/>
        </w:numPr>
        <w:rPr>
          <w:rFonts w:ascii="Century Gothic" w:hAnsi="Century Gothic"/>
        </w:rPr>
      </w:pPr>
      <w:r w:rsidRPr="00527CC4">
        <w:rPr>
          <w:rFonts w:ascii="Century Gothic" w:hAnsi="Century Gothic"/>
        </w:rPr>
        <w:t>Luego de la lectura del texto sobre literatura regional, responde:</w:t>
      </w:r>
    </w:p>
    <w:p w:rsidR="00527CC4" w:rsidRPr="00527CC4" w:rsidRDefault="00527CC4" w:rsidP="00527CC4">
      <w:pPr>
        <w:pStyle w:val="Prrafodelista"/>
        <w:numPr>
          <w:ilvl w:val="0"/>
          <w:numId w:val="2"/>
        </w:numPr>
        <w:rPr>
          <w:rFonts w:ascii="Century Gothic" w:hAnsi="Century Gothic"/>
        </w:rPr>
      </w:pPr>
      <w:r w:rsidRPr="00527CC4">
        <w:rPr>
          <w:rFonts w:ascii="Century Gothic" w:hAnsi="Century Gothic"/>
        </w:rPr>
        <w:t>¿Cuál es la diferencia entre región y provincia?</w:t>
      </w:r>
    </w:p>
    <w:p w:rsidR="00527CC4" w:rsidRDefault="00527CC4" w:rsidP="00527CC4">
      <w:pPr>
        <w:pStyle w:val="Prrafodelista"/>
        <w:numPr>
          <w:ilvl w:val="0"/>
          <w:numId w:val="2"/>
        </w:numPr>
        <w:rPr>
          <w:rFonts w:ascii="Century Gothic" w:hAnsi="Century Gothic"/>
        </w:rPr>
      </w:pPr>
      <w:r>
        <w:rPr>
          <w:rFonts w:ascii="Century Gothic" w:hAnsi="Century Gothic"/>
        </w:rPr>
        <w:t xml:space="preserve"> </w:t>
      </w:r>
      <w:r w:rsidRPr="00527CC4">
        <w:rPr>
          <w:rFonts w:ascii="Century Gothic" w:hAnsi="Century Gothic"/>
        </w:rPr>
        <w:t xml:space="preserve">Elabora una definición de literatura regional, a partir de las características de la misma. </w:t>
      </w:r>
    </w:p>
    <w:p w:rsidR="00527CC4" w:rsidRPr="00527CC4" w:rsidRDefault="00527CC4" w:rsidP="00527CC4">
      <w:pPr>
        <w:pStyle w:val="Prrafodelista"/>
        <w:numPr>
          <w:ilvl w:val="0"/>
          <w:numId w:val="2"/>
        </w:numPr>
        <w:rPr>
          <w:rFonts w:ascii="Century Gothic" w:hAnsi="Century Gothic"/>
        </w:rPr>
      </w:pPr>
      <w:r w:rsidRPr="00527CC4">
        <w:rPr>
          <w:rFonts w:ascii="Century Gothic" w:hAnsi="Century Gothic"/>
        </w:rPr>
        <w:t>¿Qué actitud mental tiene la literatura provinciana? En cambio, ¿qué refleja la literatura regional?</w:t>
      </w:r>
    </w:p>
    <w:sectPr w:rsidR="00527CC4" w:rsidRPr="00527CC4" w:rsidSect="00C7666A">
      <w:head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748" w:rsidRDefault="00A71748" w:rsidP="0042277C">
      <w:pPr>
        <w:spacing w:after="0" w:line="240" w:lineRule="auto"/>
      </w:pPr>
      <w:r>
        <w:separator/>
      </w:r>
    </w:p>
  </w:endnote>
  <w:endnote w:type="continuationSeparator" w:id="0">
    <w:p w:rsidR="00A71748" w:rsidRDefault="00A71748" w:rsidP="004227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yriad Pro Cond">
    <w:altName w:val="Arial"/>
    <w:panose1 w:val="00000000000000000000"/>
    <w:charset w:val="00"/>
    <w:family w:val="swiss"/>
    <w:notTrueType/>
    <w:pitch w:val="variable"/>
    <w:sig w:usb0="00000001"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748" w:rsidRDefault="00A71748" w:rsidP="0042277C">
      <w:pPr>
        <w:spacing w:after="0" w:line="240" w:lineRule="auto"/>
      </w:pPr>
      <w:r>
        <w:separator/>
      </w:r>
    </w:p>
  </w:footnote>
  <w:footnote w:type="continuationSeparator" w:id="0">
    <w:p w:rsidR="00A71748" w:rsidRDefault="00A71748" w:rsidP="004227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77C" w:rsidRPr="00455AD5" w:rsidRDefault="0042277C" w:rsidP="0042277C">
    <w:pPr>
      <w:spacing w:after="0" w:line="240" w:lineRule="exact"/>
      <w:jc w:val="center"/>
      <w:rPr>
        <w:rFonts w:ascii="Myriad Pro Cond" w:eastAsia="Calibri" w:hAnsi="Myriad Pro Cond" w:cs="Times New Roman"/>
        <w:sz w:val="18"/>
        <w:szCs w:val="18"/>
        <w:lang w:val="es-AR"/>
      </w:rPr>
    </w:pPr>
    <w:r w:rsidRPr="00455AD5">
      <w:rPr>
        <w:rFonts w:ascii="Times New Roman" w:eastAsia="Calibri" w:hAnsi="Times New Roman" w:cs="Times New Roman"/>
        <w:noProof/>
        <w:sz w:val="18"/>
        <w:szCs w:val="18"/>
        <w:lang w:eastAsia="es-ES"/>
      </w:rPr>
      <w:drawing>
        <wp:anchor distT="0" distB="0" distL="114300" distR="114300" simplePos="0" relativeHeight="251659264" behindDoc="1" locked="0" layoutInCell="1" allowOverlap="1">
          <wp:simplePos x="0" y="0"/>
          <wp:positionH relativeFrom="column">
            <wp:posOffset>-159385</wp:posOffset>
          </wp:positionH>
          <wp:positionV relativeFrom="paragraph">
            <wp:posOffset>-274320</wp:posOffset>
          </wp:positionV>
          <wp:extent cx="1123950" cy="723900"/>
          <wp:effectExtent l="0" t="0" r="0" b="0"/>
          <wp:wrapTight wrapText="bothSides">
            <wp:wrapPolygon edited="0">
              <wp:start x="0" y="0"/>
              <wp:lineTo x="0" y="21032"/>
              <wp:lineTo x="21234" y="21032"/>
              <wp:lineTo x="21234" y="0"/>
              <wp:lineTo x="0" y="0"/>
            </wp:wrapPolygon>
          </wp:wrapTight>
          <wp:docPr id="13" name="Imagen 13" descr="marca 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arca A4"/>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23950" cy="723900"/>
                  </a:xfrm>
                  <a:prstGeom prst="rect">
                    <a:avLst/>
                  </a:prstGeom>
                  <a:noFill/>
                  <a:ln>
                    <a:noFill/>
                  </a:ln>
                </pic:spPr>
              </pic:pic>
            </a:graphicData>
          </a:graphic>
        </wp:anchor>
      </w:drawing>
    </w:r>
    <w:r w:rsidRPr="00455AD5">
      <w:rPr>
        <w:rFonts w:ascii="Myriad Pro Cond" w:eastAsia="Calibri" w:hAnsi="Myriad Pro Cond" w:cs="Times New Roman"/>
        <w:sz w:val="18"/>
        <w:szCs w:val="18"/>
        <w:lang w:val="es-AR"/>
      </w:rPr>
      <w:t xml:space="preserve">                 </w:t>
    </w:r>
    <w:r>
      <w:rPr>
        <w:rFonts w:ascii="Myriad Pro Cond" w:eastAsia="Calibri" w:hAnsi="Myriad Pro Cond" w:cs="Times New Roman"/>
        <w:sz w:val="18"/>
        <w:szCs w:val="18"/>
        <w:lang w:val="es-AR"/>
      </w:rPr>
      <w:t xml:space="preserve">                                    </w:t>
    </w:r>
    <w:r w:rsidRPr="00455AD5">
      <w:rPr>
        <w:rFonts w:ascii="Myriad Pro Cond" w:eastAsia="Calibri" w:hAnsi="Myriad Pro Cond" w:cs="Times New Roman"/>
        <w:sz w:val="18"/>
        <w:szCs w:val="18"/>
        <w:lang w:val="es-AR"/>
      </w:rPr>
      <w:t xml:space="preserve">  Ministerio de Educación       </w:t>
    </w:r>
    <w:r>
      <w:rPr>
        <w:rFonts w:ascii="Myriad Pro Cond" w:eastAsia="Calibri" w:hAnsi="Myriad Pro Cond" w:cs="Times New Roman"/>
        <w:sz w:val="18"/>
        <w:szCs w:val="18"/>
        <w:lang w:val="es-AR"/>
      </w:rPr>
      <w:t xml:space="preserve">                       </w:t>
    </w:r>
    <w:proofErr w:type="spellStart"/>
    <w:r>
      <w:rPr>
        <w:rFonts w:ascii="Myriad Pro Cond" w:eastAsia="Calibri" w:hAnsi="Myriad Pro Cond" w:cs="Times New Roman"/>
        <w:sz w:val="18"/>
        <w:szCs w:val="18"/>
        <w:lang w:val="es-AR"/>
      </w:rPr>
      <w:t>Coordinacion</w:t>
    </w:r>
    <w:proofErr w:type="spellEnd"/>
    <w:r w:rsidRPr="00455AD5">
      <w:rPr>
        <w:rFonts w:ascii="Myriad Pro Cond" w:eastAsia="Calibri" w:hAnsi="Myriad Pro Cond" w:cs="Times New Roman"/>
        <w:sz w:val="18"/>
        <w:szCs w:val="18"/>
        <w:lang w:val="es-AR"/>
      </w:rPr>
      <w:t xml:space="preserve"> de Educación </w:t>
    </w:r>
  </w:p>
  <w:p w:rsidR="0042277C" w:rsidRPr="00455AD5" w:rsidRDefault="0042277C" w:rsidP="0042277C">
    <w:pPr>
      <w:spacing w:after="0" w:line="240" w:lineRule="exact"/>
      <w:jc w:val="center"/>
      <w:rPr>
        <w:rFonts w:ascii="Myriad Pro Cond" w:eastAsia="Calibri" w:hAnsi="Myriad Pro Cond" w:cs="Times New Roman"/>
        <w:sz w:val="18"/>
        <w:szCs w:val="18"/>
        <w:lang w:val="es-AR"/>
      </w:rPr>
    </w:pPr>
    <w:r w:rsidRPr="00455AD5">
      <w:rPr>
        <w:rFonts w:ascii="Myriad Pro Cond" w:eastAsia="Calibri" w:hAnsi="Myriad Pro Cond" w:cs="Times New Roman"/>
        <w:sz w:val="18"/>
        <w:szCs w:val="18"/>
        <w:lang w:val="es-AR"/>
      </w:rPr>
      <w:t xml:space="preserve">                                                                                     </w:t>
    </w:r>
    <w:r>
      <w:rPr>
        <w:rFonts w:ascii="Myriad Pro Cond" w:eastAsia="Calibri" w:hAnsi="Myriad Pro Cond" w:cs="Times New Roman"/>
        <w:sz w:val="18"/>
        <w:szCs w:val="18"/>
        <w:lang w:val="es-AR"/>
      </w:rPr>
      <w:t xml:space="preserve">                  </w:t>
    </w:r>
    <w:r w:rsidRPr="00455AD5">
      <w:rPr>
        <w:rFonts w:ascii="Myriad Pro Cond" w:eastAsia="Calibri" w:hAnsi="Myriad Pro Cond" w:cs="Times New Roman"/>
        <w:sz w:val="18"/>
        <w:szCs w:val="18"/>
        <w:lang w:val="es-AR"/>
      </w:rPr>
      <w:t xml:space="preserve">  </w:t>
    </w:r>
    <w:r>
      <w:rPr>
        <w:rFonts w:ascii="Myriad Pro Cond" w:eastAsia="Calibri" w:hAnsi="Myriad Pro Cond" w:cs="Times New Roman"/>
        <w:sz w:val="18"/>
        <w:szCs w:val="18"/>
        <w:lang w:val="es-AR"/>
      </w:rPr>
      <w:t xml:space="preserve">               </w:t>
    </w:r>
    <w:r w:rsidRPr="00455AD5">
      <w:rPr>
        <w:rFonts w:ascii="Myriad Pro Cond" w:eastAsia="Calibri" w:hAnsi="Myriad Pro Cond" w:cs="Times New Roman"/>
        <w:sz w:val="18"/>
        <w:szCs w:val="18"/>
        <w:lang w:val="es-AR"/>
      </w:rPr>
      <w:t xml:space="preserve">Dirección de Nivel Secundario                                                 </w:t>
    </w:r>
  </w:p>
  <w:p w:rsidR="0042277C" w:rsidRPr="00455AD5" w:rsidRDefault="0042277C" w:rsidP="0042277C">
    <w:pPr>
      <w:spacing w:after="0" w:line="240" w:lineRule="exact"/>
      <w:jc w:val="center"/>
      <w:rPr>
        <w:rFonts w:ascii="Myriad Pro Cond" w:eastAsia="Calibri" w:hAnsi="Myriad Pro Cond" w:cs="Times New Roman"/>
        <w:sz w:val="18"/>
        <w:szCs w:val="18"/>
        <w:lang w:val="es-AR"/>
      </w:rPr>
    </w:pPr>
    <w:r w:rsidRPr="00455AD5">
      <w:rPr>
        <w:rFonts w:ascii="Myriad Pro Cond" w:eastAsia="Calibri" w:hAnsi="Myriad Pro Cond" w:cs="Times New Roman"/>
        <w:sz w:val="18"/>
        <w:szCs w:val="18"/>
        <w:lang w:val="es-AR"/>
      </w:rPr>
      <w:t xml:space="preserve">                                                                                         </w:t>
    </w:r>
    <w:r>
      <w:rPr>
        <w:rFonts w:ascii="Myriad Pro Cond" w:eastAsia="Calibri" w:hAnsi="Myriad Pro Cond" w:cs="Times New Roman"/>
        <w:sz w:val="18"/>
        <w:szCs w:val="18"/>
        <w:lang w:val="es-AR"/>
      </w:rPr>
      <w:t xml:space="preserve">                   </w:t>
    </w:r>
    <w:r w:rsidRPr="00455AD5">
      <w:rPr>
        <w:rFonts w:ascii="Myriad Pro Cond" w:eastAsia="Calibri" w:hAnsi="Myriad Pro Cond" w:cs="Times New Roman"/>
        <w:sz w:val="18"/>
        <w:szCs w:val="18"/>
        <w:lang w:val="es-AR"/>
      </w:rPr>
      <w:t xml:space="preserve">  Domiciliaria  y Hospitalaria </w:t>
    </w:r>
  </w:p>
  <w:p w:rsidR="0042277C" w:rsidRPr="0042277C" w:rsidRDefault="0042277C" w:rsidP="0042277C">
    <w:pPr>
      <w:spacing w:after="0" w:line="240" w:lineRule="exact"/>
      <w:rPr>
        <w:rFonts w:ascii="Myriad Pro Cond" w:eastAsia="Calibri" w:hAnsi="Myriad Pro Cond" w:cs="Times New Roman"/>
        <w:b/>
        <w:sz w:val="18"/>
        <w:szCs w:val="18"/>
        <w:lang w:val="es-AR"/>
      </w:rPr>
    </w:pPr>
    <w:r w:rsidRPr="00455AD5">
      <w:t xml:space="preserve">                                                                                                                                     </w:t>
    </w:r>
    <w:hyperlink r:id="rId2" w:history="1">
      <w:r w:rsidRPr="00455AD5">
        <w:rPr>
          <w:rFonts w:ascii="Myriad Pro Cond" w:eastAsia="Calibri" w:hAnsi="Myriad Pro Cond" w:cs="Times New Roman"/>
          <w:color w:val="0000FF" w:themeColor="hyperlink"/>
          <w:sz w:val="18"/>
          <w:szCs w:val="18"/>
          <w:u w:val="single"/>
          <w:lang w:val="es-AR"/>
        </w:rPr>
        <w:t>de.dyh@mec.gob.ar</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EC5330"/>
    <w:multiLevelType w:val="hybridMultilevel"/>
    <w:tmpl w:val="CC30E5C2"/>
    <w:lvl w:ilvl="0" w:tplc="07D0040E">
      <w:start w:val="1"/>
      <w:numFmt w:val="lowerLetter"/>
      <w:lvlText w:val="%1-"/>
      <w:lvlJc w:val="left"/>
      <w:pPr>
        <w:ind w:left="450" w:hanging="360"/>
      </w:pPr>
      <w:rPr>
        <w:rFonts w:hint="default"/>
      </w:rPr>
    </w:lvl>
    <w:lvl w:ilvl="1" w:tplc="0C0A0019" w:tentative="1">
      <w:start w:val="1"/>
      <w:numFmt w:val="lowerLetter"/>
      <w:lvlText w:val="%2."/>
      <w:lvlJc w:val="left"/>
      <w:pPr>
        <w:ind w:left="1170" w:hanging="360"/>
      </w:pPr>
    </w:lvl>
    <w:lvl w:ilvl="2" w:tplc="0C0A001B" w:tentative="1">
      <w:start w:val="1"/>
      <w:numFmt w:val="lowerRoman"/>
      <w:lvlText w:val="%3."/>
      <w:lvlJc w:val="right"/>
      <w:pPr>
        <w:ind w:left="1890" w:hanging="180"/>
      </w:pPr>
    </w:lvl>
    <w:lvl w:ilvl="3" w:tplc="0C0A000F" w:tentative="1">
      <w:start w:val="1"/>
      <w:numFmt w:val="decimal"/>
      <w:lvlText w:val="%4."/>
      <w:lvlJc w:val="left"/>
      <w:pPr>
        <w:ind w:left="2610" w:hanging="360"/>
      </w:pPr>
    </w:lvl>
    <w:lvl w:ilvl="4" w:tplc="0C0A0019" w:tentative="1">
      <w:start w:val="1"/>
      <w:numFmt w:val="lowerLetter"/>
      <w:lvlText w:val="%5."/>
      <w:lvlJc w:val="left"/>
      <w:pPr>
        <w:ind w:left="3330" w:hanging="360"/>
      </w:pPr>
    </w:lvl>
    <w:lvl w:ilvl="5" w:tplc="0C0A001B" w:tentative="1">
      <w:start w:val="1"/>
      <w:numFmt w:val="lowerRoman"/>
      <w:lvlText w:val="%6."/>
      <w:lvlJc w:val="right"/>
      <w:pPr>
        <w:ind w:left="4050" w:hanging="180"/>
      </w:pPr>
    </w:lvl>
    <w:lvl w:ilvl="6" w:tplc="0C0A000F" w:tentative="1">
      <w:start w:val="1"/>
      <w:numFmt w:val="decimal"/>
      <w:lvlText w:val="%7."/>
      <w:lvlJc w:val="left"/>
      <w:pPr>
        <w:ind w:left="4770" w:hanging="360"/>
      </w:pPr>
    </w:lvl>
    <w:lvl w:ilvl="7" w:tplc="0C0A0019" w:tentative="1">
      <w:start w:val="1"/>
      <w:numFmt w:val="lowerLetter"/>
      <w:lvlText w:val="%8."/>
      <w:lvlJc w:val="left"/>
      <w:pPr>
        <w:ind w:left="5490" w:hanging="360"/>
      </w:pPr>
    </w:lvl>
    <w:lvl w:ilvl="8" w:tplc="0C0A001B" w:tentative="1">
      <w:start w:val="1"/>
      <w:numFmt w:val="lowerRoman"/>
      <w:lvlText w:val="%9."/>
      <w:lvlJc w:val="right"/>
      <w:pPr>
        <w:ind w:left="6210" w:hanging="180"/>
      </w:pPr>
    </w:lvl>
  </w:abstractNum>
  <w:abstractNum w:abstractNumId="1">
    <w:nsid w:val="3C08477C"/>
    <w:multiLevelType w:val="hybridMultilevel"/>
    <w:tmpl w:val="1E0C316E"/>
    <w:lvl w:ilvl="0" w:tplc="BE122B50">
      <w:start w:val="1"/>
      <w:numFmt w:val="decimal"/>
      <w:lvlText w:val="%1-"/>
      <w:lvlJc w:val="left"/>
      <w:pPr>
        <w:ind w:left="405" w:hanging="36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527CC4"/>
    <w:rsid w:val="00116DAA"/>
    <w:rsid w:val="00276DD4"/>
    <w:rsid w:val="002B1AB5"/>
    <w:rsid w:val="0042277C"/>
    <w:rsid w:val="00527CC4"/>
    <w:rsid w:val="00A71748"/>
    <w:rsid w:val="00C7666A"/>
    <w:rsid w:val="00D96EB8"/>
    <w:rsid w:val="00E67044"/>
    <w:rsid w:val="00FB7FB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66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27CC4"/>
    <w:pPr>
      <w:ind w:left="720"/>
      <w:contextualSpacing/>
    </w:pPr>
  </w:style>
  <w:style w:type="paragraph" w:styleId="Encabezado">
    <w:name w:val="header"/>
    <w:basedOn w:val="Normal"/>
    <w:link w:val="EncabezadoCar"/>
    <w:uiPriority w:val="99"/>
    <w:semiHidden/>
    <w:unhideWhenUsed/>
    <w:rsid w:val="0042277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42277C"/>
  </w:style>
  <w:style w:type="paragraph" w:styleId="Piedepgina">
    <w:name w:val="footer"/>
    <w:basedOn w:val="Normal"/>
    <w:link w:val="PiedepginaCar"/>
    <w:uiPriority w:val="99"/>
    <w:semiHidden/>
    <w:unhideWhenUsed/>
    <w:rsid w:val="0042277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42277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de.dyh@mec.gob.ar"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877</Words>
  <Characters>4827</Characters>
  <Application>Microsoft Office Word</Application>
  <DocSecurity>0</DocSecurity>
  <Lines>40</Lines>
  <Paragraphs>11</Paragraphs>
  <ScaleCrop>false</ScaleCrop>
  <Company/>
  <LinksUpToDate>false</LinksUpToDate>
  <CharactersWithSpaces>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Silvana</dc:creator>
  <cp:lastModifiedBy>Silvana</cp:lastModifiedBy>
  <cp:revision>3</cp:revision>
  <dcterms:created xsi:type="dcterms:W3CDTF">2023-08-01T20:46:00Z</dcterms:created>
  <dcterms:modified xsi:type="dcterms:W3CDTF">2023-08-05T01:51:00Z</dcterms:modified>
</cp:coreProperties>
</file>